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31EA7" w14:textId="77777777" w:rsidR="008876D6" w:rsidRDefault="008876D6">
      <w:pPr>
        <w:rPr>
          <w:rFonts w:ascii="Arial" w:hAnsi="Arial" w:cs="Arial"/>
          <w:color w:val="5B5B5F"/>
          <w:sz w:val="36"/>
          <w:szCs w:val="36"/>
        </w:rPr>
      </w:pPr>
    </w:p>
    <w:p w14:paraId="049BD25A" w14:textId="77777777" w:rsidR="008876D6" w:rsidRDefault="008876D6">
      <w:pPr>
        <w:rPr>
          <w:rFonts w:ascii="Arial" w:hAnsi="Arial" w:cs="Arial"/>
          <w:color w:val="5B5B5F"/>
          <w:sz w:val="36"/>
          <w:szCs w:val="36"/>
        </w:rPr>
      </w:pPr>
    </w:p>
    <w:p w14:paraId="68E16676" w14:textId="77777777" w:rsidR="008876D6" w:rsidRDefault="008876D6">
      <w:pPr>
        <w:rPr>
          <w:rFonts w:ascii="Arial" w:hAnsi="Arial" w:cs="Arial"/>
          <w:color w:val="5B5B5F"/>
          <w:sz w:val="36"/>
          <w:szCs w:val="36"/>
        </w:rPr>
      </w:pPr>
    </w:p>
    <w:p w14:paraId="2A24BDAC" w14:textId="77777777" w:rsidR="008876D6" w:rsidRDefault="00A0426F">
      <w:pPr>
        <w:rPr>
          <w:rFonts w:ascii="Arial" w:hAnsi="Arial" w:cs="Arial"/>
          <w:b/>
          <w:bCs/>
          <w:color w:val="405CA1"/>
          <w:sz w:val="56"/>
          <w:szCs w:val="56"/>
        </w:rPr>
      </w:pPr>
      <w:r>
        <w:rPr>
          <w:rFonts w:ascii="Arial" w:hAnsi="Arial" w:cs="Arial"/>
          <w:color w:val="000000"/>
          <w:sz w:val="56"/>
          <w:szCs w:val="56"/>
        </w:rPr>
        <w:t>PREGÃO</w:t>
      </w:r>
    </w:p>
    <w:p w14:paraId="5E8D2C2D" w14:textId="77777777" w:rsidR="008876D6" w:rsidRDefault="00A0426F">
      <w:pPr>
        <w:rPr>
          <w:rFonts w:ascii="Arial" w:hAnsi="Arial" w:cs="Arial"/>
          <w:b/>
          <w:bCs/>
          <w:color w:val="405CA1"/>
          <w:sz w:val="56"/>
          <w:szCs w:val="56"/>
        </w:rPr>
      </w:pPr>
      <w:r>
        <w:rPr>
          <w:rFonts w:ascii="Arial" w:hAnsi="Arial" w:cs="Arial"/>
          <w:color w:val="000000"/>
          <w:sz w:val="56"/>
          <w:szCs w:val="56"/>
        </w:rPr>
        <w:t>ELETRÔNICO</w:t>
      </w:r>
    </w:p>
    <w:p w14:paraId="68E49921" w14:textId="01806336" w:rsidR="008876D6" w:rsidRDefault="00377226">
      <w:r>
        <w:rPr>
          <w:rFonts w:ascii="Arial" w:hAnsi="Arial" w:cs="Arial"/>
          <w:i/>
          <w:iCs/>
          <w:color w:val="5B5B5F"/>
          <w:sz w:val="28"/>
          <w:szCs w:val="28"/>
        </w:rPr>
        <w:t>900</w:t>
      </w:r>
      <w:r w:rsidR="00A0426F">
        <w:rPr>
          <w:rFonts w:ascii="Arial" w:hAnsi="Arial" w:cs="Arial"/>
          <w:i/>
          <w:iCs/>
          <w:color w:val="5B5B5F"/>
          <w:sz w:val="28"/>
          <w:szCs w:val="28"/>
        </w:rPr>
        <w:t>0</w:t>
      </w:r>
      <w:r>
        <w:rPr>
          <w:rFonts w:ascii="Arial" w:hAnsi="Arial" w:cs="Arial"/>
          <w:i/>
          <w:iCs/>
          <w:color w:val="5B5B5F"/>
          <w:sz w:val="28"/>
          <w:szCs w:val="28"/>
        </w:rPr>
        <w:t>7</w:t>
      </w:r>
      <w:r w:rsidR="00A0426F">
        <w:rPr>
          <w:rFonts w:ascii="Arial" w:hAnsi="Arial" w:cs="Arial"/>
          <w:i/>
          <w:iCs/>
          <w:color w:val="5B5B5F"/>
          <w:sz w:val="28"/>
          <w:szCs w:val="28"/>
        </w:rPr>
        <w:t>/202</w:t>
      </w:r>
      <w:r>
        <w:rPr>
          <w:rFonts w:ascii="Arial" w:hAnsi="Arial" w:cs="Arial"/>
          <w:i/>
          <w:iCs/>
          <w:color w:val="5B5B5F"/>
          <w:sz w:val="28"/>
          <w:szCs w:val="28"/>
        </w:rPr>
        <w:t>5</w:t>
      </w:r>
    </w:p>
    <w:p w14:paraId="24D37E93" w14:textId="77777777" w:rsidR="008876D6" w:rsidRDefault="008876D6">
      <w:pPr>
        <w:spacing w:line="259" w:lineRule="auto"/>
        <w:rPr>
          <w:rFonts w:ascii="Arial" w:hAnsi="Arial" w:cs="Arial"/>
          <w:b/>
          <w:bCs/>
          <w:color w:val="405CA1"/>
          <w:sz w:val="28"/>
          <w:szCs w:val="28"/>
        </w:rPr>
      </w:pPr>
    </w:p>
    <w:p w14:paraId="60ABA358" w14:textId="77777777" w:rsidR="008876D6" w:rsidRDefault="00A0426F">
      <w:pPr>
        <w:spacing w:line="259" w:lineRule="auto"/>
        <w:rPr>
          <w:color w:val="000000"/>
        </w:rPr>
      </w:pPr>
      <w:r>
        <w:rPr>
          <w:rFonts w:ascii="Arial" w:hAnsi="Arial" w:cs="Arial"/>
          <w:b/>
          <w:bCs/>
          <w:color w:val="000000"/>
          <w:sz w:val="32"/>
          <w:szCs w:val="32"/>
        </w:rPr>
        <w:t>CONTRATANTE</w:t>
      </w:r>
      <w:r>
        <w:rPr>
          <w:rFonts w:ascii="Arial" w:hAnsi="Arial" w:cs="Arial"/>
          <w:b/>
          <w:bCs/>
          <w:color w:val="000000"/>
          <w:sz w:val="26"/>
          <w:szCs w:val="26"/>
        </w:rPr>
        <w:t xml:space="preserve"> (UASG/160239)</w:t>
      </w:r>
    </w:p>
    <w:p w14:paraId="33A64DEC" w14:textId="77777777" w:rsidR="008876D6" w:rsidRDefault="00A0426F">
      <w:r>
        <w:rPr>
          <w:rFonts w:ascii="Arial" w:hAnsi="Arial" w:cs="Arial"/>
          <w:color w:val="5B5B5F"/>
          <w:sz w:val="26"/>
          <w:szCs w:val="26"/>
        </w:rPr>
        <w:t>HOSPITAL MILITAR DE RESENDE</w:t>
      </w:r>
    </w:p>
    <w:p w14:paraId="0E08203E" w14:textId="77777777" w:rsidR="008876D6" w:rsidRDefault="008876D6">
      <w:pPr>
        <w:rPr>
          <w:rFonts w:ascii="Arial" w:hAnsi="Arial" w:cs="Arial"/>
          <w:color w:val="5B5B5F"/>
          <w:sz w:val="26"/>
          <w:szCs w:val="26"/>
        </w:rPr>
      </w:pPr>
    </w:p>
    <w:p w14:paraId="68C9A544" w14:textId="77777777" w:rsidR="008876D6" w:rsidRDefault="008876D6">
      <w:pPr>
        <w:rPr>
          <w:rFonts w:ascii="Arial" w:hAnsi="Arial" w:cs="Arial"/>
          <w:b/>
          <w:bCs/>
          <w:color w:val="405CA1"/>
          <w:sz w:val="32"/>
          <w:szCs w:val="32"/>
        </w:rPr>
      </w:pPr>
    </w:p>
    <w:p w14:paraId="1AD60B21" w14:textId="77777777" w:rsidR="008876D6" w:rsidRDefault="00A0426F">
      <w:pPr>
        <w:rPr>
          <w:rFonts w:ascii="Arial" w:hAnsi="Arial" w:cs="Arial"/>
          <w:b/>
          <w:bCs/>
          <w:color w:val="5B5B5F"/>
          <w:sz w:val="26"/>
          <w:szCs w:val="26"/>
        </w:rPr>
      </w:pPr>
      <w:r>
        <w:rPr>
          <w:rFonts w:ascii="Arial" w:hAnsi="Arial" w:cs="Arial"/>
          <w:b/>
          <w:bCs/>
          <w:color w:val="000000"/>
          <w:sz w:val="32"/>
          <w:szCs w:val="32"/>
        </w:rPr>
        <w:t>OBJETO</w:t>
      </w:r>
    </w:p>
    <w:p w14:paraId="2075BA45" w14:textId="1880A2C2" w:rsidR="008876D6" w:rsidRDefault="00A0426F" w:rsidP="00377226">
      <w:pPr>
        <w:jc w:val="both"/>
      </w:pPr>
      <w:r>
        <w:rPr>
          <w:rFonts w:ascii="Arial" w:hAnsi="Arial" w:cs="Arial"/>
          <w:color w:val="5B5B5F"/>
          <w:sz w:val="28"/>
          <w:szCs w:val="28"/>
        </w:rPr>
        <w:t xml:space="preserve">Registro de preços para a aquisição de </w:t>
      </w:r>
      <w:r w:rsidR="00377226" w:rsidRPr="00377226">
        <w:rPr>
          <w:rFonts w:ascii="Arial" w:hAnsi="Arial" w:cs="Arial" w:hint="eastAsia"/>
          <w:color w:val="5B5B5F"/>
          <w:sz w:val="28"/>
          <w:szCs w:val="28"/>
        </w:rPr>
        <w:t xml:space="preserve">reagentes e insumos para a </w:t>
      </w:r>
      <w:r w:rsidR="00377226">
        <w:rPr>
          <w:rFonts w:ascii="Arial" w:hAnsi="Arial" w:cs="Arial"/>
          <w:color w:val="5B5B5F"/>
          <w:sz w:val="28"/>
          <w:szCs w:val="28"/>
        </w:rPr>
        <w:t>r</w:t>
      </w:r>
      <w:r w:rsidR="00377226" w:rsidRPr="00377226">
        <w:rPr>
          <w:rFonts w:ascii="Arial" w:hAnsi="Arial" w:cs="Arial" w:hint="eastAsia"/>
          <w:color w:val="5B5B5F"/>
          <w:sz w:val="28"/>
          <w:szCs w:val="28"/>
        </w:rPr>
        <w:t>ealização de exames laboratoriais de Hematologia e Bioquímica, com disponibilização de equipamentos de automação em regime de comodato</w:t>
      </w:r>
      <w:r>
        <w:rPr>
          <w:rFonts w:ascii="Arial" w:hAnsi="Arial" w:cs="Arial"/>
          <w:color w:val="5B5B5F"/>
          <w:sz w:val="28"/>
          <w:szCs w:val="28"/>
        </w:rPr>
        <w:t xml:space="preserve">. </w:t>
      </w:r>
    </w:p>
    <w:p w14:paraId="5F77B544" w14:textId="77777777" w:rsidR="008876D6" w:rsidRDefault="008876D6">
      <w:pPr>
        <w:rPr>
          <w:rFonts w:ascii="Arial" w:hAnsi="Arial" w:cs="Arial"/>
          <w:color w:val="5B5B5F"/>
          <w:sz w:val="26"/>
          <w:szCs w:val="26"/>
        </w:rPr>
      </w:pPr>
    </w:p>
    <w:p w14:paraId="0E71E77E" w14:textId="77777777" w:rsidR="008876D6" w:rsidRDefault="008876D6">
      <w:pPr>
        <w:rPr>
          <w:rFonts w:ascii="Arial" w:hAnsi="Arial" w:cs="Arial"/>
          <w:b/>
          <w:bCs/>
          <w:color w:val="405CA1"/>
          <w:sz w:val="32"/>
          <w:szCs w:val="32"/>
        </w:rPr>
      </w:pPr>
    </w:p>
    <w:p w14:paraId="42CA94EE" w14:textId="77777777" w:rsidR="008876D6" w:rsidRDefault="00A0426F">
      <w:pPr>
        <w:rPr>
          <w:rFonts w:ascii="Arial" w:hAnsi="Arial" w:cs="Arial"/>
          <w:b/>
          <w:bCs/>
          <w:color w:val="405CA1"/>
          <w:sz w:val="26"/>
          <w:szCs w:val="26"/>
        </w:rPr>
      </w:pPr>
      <w:r>
        <w:rPr>
          <w:rFonts w:ascii="Arial" w:hAnsi="Arial" w:cs="Arial"/>
          <w:b/>
          <w:bCs/>
          <w:color w:val="000000"/>
          <w:sz w:val="32"/>
          <w:szCs w:val="32"/>
        </w:rPr>
        <w:t>VALOR</w:t>
      </w:r>
      <w:r>
        <w:rPr>
          <w:rFonts w:ascii="Arial" w:hAnsi="Arial" w:cs="Arial"/>
          <w:b/>
          <w:bCs/>
          <w:color w:val="000000"/>
          <w:sz w:val="26"/>
          <w:szCs w:val="26"/>
        </w:rPr>
        <w:t xml:space="preserve"> </w:t>
      </w:r>
      <w:r>
        <w:rPr>
          <w:rFonts w:ascii="Arial" w:hAnsi="Arial" w:cs="Arial"/>
          <w:b/>
          <w:bCs/>
          <w:color w:val="000000"/>
          <w:sz w:val="32"/>
          <w:szCs w:val="32"/>
        </w:rPr>
        <w:t>TOTAL DA CONTRATAÇÃO</w:t>
      </w:r>
    </w:p>
    <w:p w14:paraId="70C0453A" w14:textId="169217C2" w:rsidR="008876D6" w:rsidRDefault="00A0426F">
      <w:r>
        <w:rPr>
          <w:rFonts w:ascii="Arial" w:hAnsi="Arial" w:cs="Arial"/>
          <w:b/>
          <w:bCs/>
          <w:color w:val="5B5B5F"/>
          <w:sz w:val="28"/>
          <w:szCs w:val="28"/>
        </w:rPr>
        <w:t xml:space="preserve">R$ </w:t>
      </w:r>
      <w:r w:rsidR="00377226">
        <w:rPr>
          <w:rFonts w:ascii="Arial" w:hAnsi="Arial" w:cs="Arial"/>
          <w:b/>
          <w:bCs/>
          <w:color w:val="5B5B5F"/>
          <w:sz w:val="28"/>
          <w:szCs w:val="28"/>
        </w:rPr>
        <w:t>585.644,00</w:t>
      </w:r>
    </w:p>
    <w:p w14:paraId="1B2CA8F3" w14:textId="77777777" w:rsidR="008876D6" w:rsidRDefault="008876D6">
      <w:pPr>
        <w:rPr>
          <w:rFonts w:ascii="Arial" w:hAnsi="Arial" w:cs="Arial"/>
          <w:b/>
          <w:bCs/>
          <w:color w:val="5B5B5F"/>
          <w:sz w:val="28"/>
          <w:szCs w:val="28"/>
        </w:rPr>
      </w:pPr>
    </w:p>
    <w:p w14:paraId="1B5A34E4" w14:textId="77777777" w:rsidR="008876D6" w:rsidRDefault="008876D6">
      <w:pPr>
        <w:rPr>
          <w:rFonts w:ascii="Arial" w:hAnsi="Arial" w:cs="Arial"/>
          <w:color w:val="5B5B5F"/>
          <w:sz w:val="26"/>
          <w:szCs w:val="26"/>
        </w:rPr>
      </w:pPr>
    </w:p>
    <w:p w14:paraId="6EABD4A9" w14:textId="77777777" w:rsidR="008876D6" w:rsidRDefault="00A0426F">
      <w:pPr>
        <w:rPr>
          <w:rFonts w:ascii="Arial" w:hAnsi="Arial" w:cs="Arial"/>
          <w:b/>
          <w:bCs/>
          <w:color w:val="405CA1"/>
          <w:sz w:val="26"/>
          <w:szCs w:val="26"/>
        </w:rPr>
      </w:pPr>
      <w:r>
        <w:rPr>
          <w:rFonts w:ascii="Arial" w:hAnsi="Arial" w:cs="Arial"/>
          <w:b/>
          <w:bCs/>
          <w:color w:val="000000"/>
          <w:sz w:val="32"/>
          <w:szCs w:val="32"/>
        </w:rPr>
        <w:t>DATA DA SESSÃO PÚBLICA</w:t>
      </w:r>
    </w:p>
    <w:p w14:paraId="510A3C52" w14:textId="511D15C6" w:rsidR="008876D6" w:rsidRDefault="00A0426F">
      <w:r w:rsidRPr="00377226">
        <w:rPr>
          <w:rFonts w:ascii="Arial" w:hAnsi="Arial" w:cs="Arial"/>
          <w:b/>
          <w:color w:val="5B5B5F"/>
          <w:sz w:val="28"/>
          <w:szCs w:val="28"/>
        </w:rPr>
        <w:t xml:space="preserve">Dia </w:t>
      </w:r>
      <w:r w:rsidR="007E1E4D">
        <w:rPr>
          <w:rFonts w:ascii="Arial" w:hAnsi="Arial" w:cs="Arial"/>
          <w:b/>
          <w:color w:val="5B5B5F"/>
          <w:sz w:val="28"/>
          <w:szCs w:val="28"/>
        </w:rPr>
        <w:t>17</w:t>
      </w:r>
      <w:r w:rsidR="00377226" w:rsidRPr="00377226">
        <w:rPr>
          <w:rFonts w:ascii="Arial" w:hAnsi="Arial" w:cs="Arial"/>
          <w:b/>
          <w:color w:val="5B5B5F"/>
          <w:sz w:val="28"/>
          <w:szCs w:val="28"/>
        </w:rPr>
        <w:t>/</w:t>
      </w:r>
      <w:r w:rsidR="00B91ACE">
        <w:rPr>
          <w:rFonts w:ascii="Arial" w:hAnsi="Arial" w:cs="Arial"/>
          <w:b/>
          <w:color w:val="5B5B5F"/>
          <w:sz w:val="28"/>
          <w:szCs w:val="28"/>
        </w:rPr>
        <w:t>09</w:t>
      </w:r>
      <w:r w:rsidR="00377226" w:rsidRPr="00377226">
        <w:rPr>
          <w:rFonts w:ascii="Arial" w:hAnsi="Arial" w:cs="Arial"/>
          <w:b/>
          <w:bCs/>
          <w:color w:val="5B5B5F"/>
          <w:sz w:val="28"/>
          <w:szCs w:val="28"/>
        </w:rPr>
        <w:t>/2025</w:t>
      </w:r>
      <w:r w:rsidRPr="00377226">
        <w:rPr>
          <w:rFonts w:ascii="Arial" w:hAnsi="Arial" w:cs="Arial"/>
          <w:b/>
          <w:bCs/>
          <w:color w:val="5B5B5F"/>
          <w:sz w:val="28"/>
          <w:szCs w:val="28"/>
        </w:rPr>
        <w:t xml:space="preserve"> </w:t>
      </w:r>
      <w:r w:rsidRPr="00377226">
        <w:rPr>
          <w:rFonts w:ascii="Arial" w:hAnsi="Arial" w:cs="Arial"/>
          <w:b/>
          <w:color w:val="5B5B5F"/>
          <w:sz w:val="28"/>
          <w:szCs w:val="28"/>
        </w:rPr>
        <w:t>às 09:00</w:t>
      </w:r>
      <w:r w:rsidRPr="00377226">
        <w:rPr>
          <w:rFonts w:ascii="Arial" w:hAnsi="Arial" w:cs="Arial"/>
          <w:b/>
          <w:bCs/>
          <w:color w:val="5B5B5F"/>
          <w:sz w:val="28"/>
          <w:szCs w:val="28"/>
        </w:rPr>
        <w:t>h</w:t>
      </w:r>
      <w:r>
        <w:rPr>
          <w:rFonts w:ascii="Arial" w:hAnsi="Arial" w:cs="Arial"/>
          <w:b/>
          <w:bCs/>
          <w:color w:val="5B5B5F"/>
          <w:sz w:val="28"/>
          <w:szCs w:val="28"/>
        </w:rPr>
        <w:t xml:space="preserve"> (horário de Brasília)</w:t>
      </w:r>
    </w:p>
    <w:p w14:paraId="10B90968" w14:textId="77777777" w:rsidR="008876D6" w:rsidRDefault="008876D6">
      <w:pPr>
        <w:rPr>
          <w:rFonts w:ascii="Arial" w:hAnsi="Arial" w:cs="Arial"/>
          <w:b/>
          <w:bCs/>
          <w:color w:val="5B5B5F"/>
          <w:sz w:val="26"/>
          <w:szCs w:val="26"/>
        </w:rPr>
      </w:pPr>
    </w:p>
    <w:p w14:paraId="25AA98AD" w14:textId="77777777" w:rsidR="008876D6" w:rsidRDefault="008876D6">
      <w:pPr>
        <w:jc w:val="both"/>
        <w:rPr>
          <w:rFonts w:ascii="Arial" w:hAnsi="Arial" w:cs="Arial"/>
          <w:b/>
          <w:bCs/>
          <w:caps/>
          <w:color w:val="405CA1"/>
          <w:sz w:val="32"/>
          <w:szCs w:val="32"/>
        </w:rPr>
      </w:pPr>
    </w:p>
    <w:p w14:paraId="1CAFD9AD" w14:textId="77777777" w:rsidR="008876D6" w:rsidRDefault="00A0426F">
      <w:pPr>
        <w:jc w:val="both"/>
        <w:rPr>
          <w:rFonts w:ascii="Arial" w:hAnsi="Arial" w:cs="Arial"/>
          <w:caps/>
          <w:color w:val="0000FF"/>
          <w:sz w:val="32"/>
          <w:szCs w:val="32"/>
        </w:rPr>
      </w:pPr>
      <w:r>
        <w:rPr>
          <w:rFonts w:ascii="Arial" w:hAnsi="Arial" w:cs="Arial"/>
          <w:b/>
          <w:bCs/>
          <w:caps/>
          <w:color w:val="000000"/>
          <w:sz w:val="32"/>
          <w:szCs w:val="32"/>
        </w:rPr>
        <w:t>Critério de Julgamento:</w:t>
      </w:r>
    </w:p>
    <w:p w14:paraId="213E7780" w14:textId="77777777" w:rsidR="008876D6" w:rsidRDefault="00A0426F">
      <w:pPr>
        <w:jc w:val="both"/>
      </w:pPr>
      <w:proofErr w:type="gramStart"/>
      <w:r>
        <w:rPr>
          <w:rFonts w:ascii="Arial" w:hAnsi="Arial" w:cs="Arial"/>
          <w:color w:val="595959" w:themeColor="text1" w:themeTint="A6"/>
          <w:sz w:val="28"/>
          <w:szCs w:val="28"/>
        </w:rPr>
        <w:t>menor</w:t>
      </w:r>
      <w:proofErr w:type="gramEnd"/>
      <w:r>
        <w:rPr>
          <w:rFonts w:ascii="Arial" w:hAnsi="Arial" w:cs="Arial"/>
          <w:color w:val="595959" w:themeColor="text1" w:themeTint="A6"/>
          <w:sz w:val="28"/>
          <w:szCs w:val="28"/>
        </w:rPr>
        <w:t xml:space="preserve"> preço / </w:t>
      </w:r>
      <w:r>
        <w:rPr>
          <w:rFonts w:ascii="Arial" w:hAnsi="Arial" w:cs="Arial"/>
          <w:sz w:val="28"/>
          <w:szCs w:val="28"/>
        </w:rPr>
        <w:t>por</w:t>
      </w:r>
      <w:r>
        <w:rPr>
          <w:rFonts w:ascii="Arial" w:hAnsi="Arial" w:cs="Arial"/>
          <w:color w:val="FF0000"/>
          <w:sz w:val="28"/>
          <w:szCs w:val="28"/>
        </w:rPr>
        <w:t xml:space="preserve"> </w:t>
      </w:r>
      <w:r>
        <w:rPr>
          <w:rFonts w:ascii="Arial" w:hAnsi="Arial" w:cs="Arial"/>
          <w:color w:val="595959" w:themeColor="text1" w:themeTint="A6"/>
          <w:sz w:val="28"/>
          <w:szCs w:val="28"/>
        </w:rPr>
        <w:t>item</w:t>
      </w:r>
    </w:p>
    <w:p w14:paraId="747B1F12" w14:textId="77777777" w:rsidR="008876D6" w:rsidRDefault="008876D6">
      <w:pPr>
        <w:jc w:val="both"/>
        <w:rPr>
          <w:rFonts w:ascii="Arial" w:hAnsi="Arial" w:cs="Arial"/>
          <w:color w:val="595959" w:themeColor="text1" w:themeTint="A6"/>
          <w:sz w:val="28"/>
          <w:szCs w:val="28"/>
        </w:rPr>
      </w:pPr>
    </w:p>
    <w:p w14:paraId="3263F0DF" w14:textId="77777777" w:rsidR="008876D6" w:rsidRDefault="00A0426F">
      <w:pPr>
        <w:jc w:val="both"/>
        <w:rPr>
          <w:rFonts w:ascii="Arial" w:hAnsi="Arial" w:cs="Arial"/>
          <w:caps/>
          <w:sz w:val="32"/>
          <w:szCs w:val="32"/>
        </w:rPr>
      </w:pPr>
      <w:r>
        <w:rPr>
          <w:rFonts w:ascii="Arial" w:hAnsi="Arial" w:cs="Arial"/>
          <w:b/>
          <w:bCs/>
          <w:caps/>
          <w:color w:val="000000"/>
          <w:sz w:val="32"/>
          <w:szCs w:val="32"/>
        </w:rPr>
        <w:t>Modo de disputa:</w:t>
      </w:r>
    </w:p>
    <w:p w14:paraId="3F1C7440" w14:textId="77777777" w:rsidR="008876D6" w:rsidRDefault="00A0426F">
      <w:pPr>
        <w:jc w:val="both"/>
      </w:pPr>
      <w:proofErr w:type="gramStart"/>
      <w:r>
        <w:rPr>
          <w:rFonts w:ascii="Arial" w:hAnsi="Arial" w:cs="Arial"/>
          <w:color w:val="595959" w:themeColor="text1" w:themeTint="A6"/>
          <w:sz w:val="28"/>
          <w:szCs w:val="28"/>
        </w:rPr>
        <w:t>aberto</w:t>
      </w:r>
      <w:proofErr w:type="gramEnd"/>
    </w:p>
    <w:p w14:paraId="41A4A1E7" w14:textId="77777777" w:rsidR="008876D6" w:rsidRDefault="008876D6">
      <w:pPr>
        <w:rPr>
          <w:rFonts w:ascii="Arial" w:hAnsi="Arial" w:cs="Arial"/>
          <w:color w:val="5B5B5F"/>
          <w:sz w:val="26"/>
          <w:szCs w:val="26"/>
        </w:rPr>
      </w:pPr>
    </w:p>
    <w:p w14:paraId="63E3EEE9" w14:textId="77777777" w:rsidR="008876D6" w:rsidRDefault="008876D6">
      <w:pPr>
        <w:rPr>
          <w:rFonts w:ascii="Arial" w:hAnsi="Arial" w:cs="Arial"/>
          <w:b/>
          <w:bCs/>
          <w:color w:val="405CA1"/>
          <w:sz w:val="26"/>
          <w:szCs w:val="26"/>
        </w:rPr>
      </w:pPr>
    </w:p>
    <w:p w14:paraId="3A51523D" w14:textId="77777777" w:rsidR="008876D6" w:rsidRDefault="00A0426F">
      <w:pPr>
        <w:rPr>
          <w:rFonts w:ascii="Arial" w:hAnsi="Arial" w:cs="Arial"/>
          <w:b/>
          <w:bCs/>
          <w:color w:val="405CA1"/>
          <w:sz w:val="32"/>
          <w:szCs w:val="32"/>
        </w:rPr>
      </w:pPr>
      <w:r>
        <w:rPr>
          <w:rFonts w:ascii="Arial" w:hAnsi="Arial" w:cs="Arial"/>
          <w:b/>
          <w:bCs/>
          <w:color w:val="000000"/>
          <w:sz w:val="32"/>
          <w:szCs w:val="32"/>
        </w:rPr>
        <w:t>PREFERÊNCIA ME/EPP/EQUIPARADAS</w:t>
      </w:r>
    </w:p>
    <w:p w14:paraId="5CCCAFB9" w14:textId="36431D60" w:rsidR="008876D6" w:rsidRDefault="002574ED">
      <w:r>
        <w:rPr>
          <w:rFonts w:ascii="Arial" w:hAnsi="Arial" w:cs="Arial"/>
          <w:b/>
          <w:bCs/>
          <w:color w:val="5B5B5F"/>
          <w:sz w:val="26"/>
          <w:szCs w:val="26"/>
        </w:rPr>
        <w:t>NÃO</w:t>
      </w:r>
    </w:p>
    <w:p w14:paraId="337E2393" w14:textId="77777777" w:rsidR="008876D6" w:rsidRDefault="008876D6">
      <w:pPr>
        <w:rPr>
          <w:rFonts w:ascii="Arial" w:hAnsi="Arial" w:cs="Arial"/>
          <w:b/>
          <w:bCs/>
          <w:color w:val="5B5B5F"/>
          <w:sz w:val="28"/>
          <w:szCs w:val="28"/>
        </w:rPr>
      </w:pPr>
    </w:p>
    <w:p w14:paraId="0927904D" w14:textId="77777777" w:rsidR="008876D6" w:rsidRDefault="008876D6">
      <w:pPr>
        <w:rPr>
          <w:rFonts w:ascii="Arial" w:hAnsi="Arial" w:cs="Arial"/>
          <w:b/>
          <w:bCs/>
          <w:color w:val="5B5B5F"/>
          <w:sz w:val="28"/>
          <w:szCs w:val="28"/>
        </w:rPr>
      </w:pPr>
    </w:p>
    <w:p w14:paraId="4DD7A1E7" w14:textId="77777777" w:rsidR="008876D6" w:rsidRDefault="008876D6">
      <w:pPr>
        <w:rPr>
          <w:rFonts w:ascii="Arial" w:hAnsi="Arial" w:cs="Arial"/>
          <w:b/>
          <w:bCs/>
          <w:color w:val="5B5B5F"/>
          <w:sz w:val="28"/>
          <w:szCs w:val="28"/>
        </w:rPr>
      </w:pPr>
    </w:p>
    <w:p w14:paraId="646B0324" w14:textId="77777777" w:rsidR="008876D6" w:rsidRDefault="008876D6">
      <w:pPr>
        <w:rPr>
          <w:rFonts w:ascii="Arial" w:hAnsi="Arial" w:cs="Arial"/>
          <w:b/>
          <w:bCs/>
          <w:color w:val="5B5B5F"/>
          <w:sz w:val="28"/>
          <w:szCs w:val="28"/>
        </w:rPr>
      </w:pPr>
    </w:p>
    <w:p w14:paraId="78646F51" w14:textId="77777777" w:rsidR="008876D6" w:rsidRDefault="008876D6">
      <w:pPr>
        <w:rPr>
          <w:rFonts w:ascii="Arial" w:hAnsi="Arial" w:cs="Arial"/>
          <w:b/>
          <w:bCs/>
          <w:color w:val="5B5B5F"/>
          <w:sz w:val="28"/>
          <w:szCs w:val="28"/>
        </w:rPr>
      </w:pPr>
    </w:p>
    <w:p w14:paraId="400F5E34" w14:textId="6C920559" w:rsidR="008876D6" w:rsidRDefault="008876D6">
      <w:pPr>
        <w:rPr>
          <w:rFonts w:ascii="Arial" w:hAnsi="Arial" w:cs="Arial"/>
          <w:b/>
          <w:bCs/>
          <w:color w:val="5B5B5F"/>
          <w:sz w:val="28"/>
          <w:szCs w:val="28"/>
        </w:rPr>
      </w:pPr>
    </w:p>
    <w:p w14:paraId="38E42091" w14:textId="22C2309F" w:rsidR="00377226" w:rsidRDefault="00377226">
      <w:pPr>
        <w:rPr>
          <w:rFonts w:ascii="Arial" w:hAnsi="Arial" w:cs="Arial"/>
          <w:b/>
          <w:bCs/>
          <w:color w:val="5B5B5F"/>
          <w:sz w:val="28"/>
          <w:szCs w:val="28"/>
        </w:rPr>
      </w:pPr>
    </w:p>
    <w:p w14:paraId="2048B64B" w14:textId="640C6D0D" w:rsidR="00377226" w:rsidRPr="008255EB" w:rsidRDefault="00377226" w:rsidP="00377226">
      <w:pPr>
        <w:spacing w:after="48" w:line="288" w:lineRule="atLeast"/>
        <w:jc w:val="center"/>
        <w:rPr>
          <w:rFonts w:ascii="Times New Roman, Times, serif" w:eastAsia="Times New Roman" w:hAnsi="Times New Roman, Times, serif" w:cs="Times New Roman"/>
          <w:i/>
          <w:color w:val="000000"/>
        </w:rPr>
      </w:pPr>
      <w:r w:rsidRPr="008255EB">
        <w:rPr>
          <w:rFonts w:ascii="Times New Roman, Times, serif" w:eastAsia="Times New Roman" w:hAnsi="Times New Roman, Times, serif" w:cs="Times New Roman"/>
          <w:b/>
          <w:bCs/>
          <w:i/>
          <w:color w:val="000000"/>
        </w:rPr>
        <w:t>EDITAL</w:t>
      </w:r>
    </w:p>
    <w:p w14:paraId="2086267A" w14:textId="77777777" w:rsidR="00377226" w:rsidRPr="00377226" w:rsidRDefault="00377226" w:rsidP="00377226">
      <w:pPr>
        <w:rPr>
          <w:rFonts w:ascii="Times New Roman" w:eastAsia="Times New Roman" w:hAnsi="Times New Roman" w:cs="Times New Roman"/>
        </w:rPr>
      </w:pPr>
      <w:r w:rsidRPr="00377226">
        <w:rPr>
          <w:rFonts w:ascii="Times New Roman" w:eastAsia="Times New Roman" w:hAnsi="Times New Roman" w:cs="Times New Roman"/>
          <w:color w:val="000000"/>
        </w:rPr>
        <w:br/>
      </w:r>
    </w:p>
    <w:p w14:paraId="557ED7E2" w14:textId="77777777" w:rsidR="00377226" w:rsidRPr="00377226" w:rsidRDefault="00377226" w:rsidP="00377226">
      <w:pPr>
        <w:spacing w:after="48" w:line="288" w:lineRule="atLeast"/>
        <w:jc w:val="center"/>
        <w:rPr>
          <w:rFonts w:ascii="Times New Roman, Times, serif" w:eastAsia="Times New Roman" w:hAnsi="Times New Roman, Times, serif" w:cs="Times New Roman"/>
          <w:color w:val="000000"/>
        </w:rPr>
      </w:pPr>
      <w:r w:rsidRPr="00A0426F">
        <w:rPr>
          <w:rFonts w:ascii="Times New Roman, Times, serif" w:eastAsia="Times New Roman" w:hAnsi="Times New Roman, Times, serif" w:cs="Times New Roman"/>
          <w:b/>
          <w:bCs/>
          <w:color w:val="000000"/>
        </w:rPr>
        <w:t>PREGÃO ELETRÔNICO</w:t>
      </w:r>
    </w:p>
    <w:p w14:paraId="7E2CD077" w14:textId="77777777" w:rsidR="00377226" w:rsidRPr="00377226" w:rsidRDefault="00377226" w:rsidP="00377226">
      <w:pPr>
        <w:spacing w:after="48" w:line="288" w:lineRule="atLeast"/>
        <w:jc w:val="center"/>
        <w:rPr>
          <w:rFonts w:ascii="Times New Roman, Times, serif" w:eastAsia="Times New Roman" w:hAnsi="Times New Roman, Times, serif" w:cs="Times New Roman"/>
          <w:color w:val="000000"/>
        </w:rPr>
      </w:pPr>
      <w:r w:rsidRPr="00377226">
        <w:rPr>
          <w:rFonts w:ascii="Times New Roman, Times, serif" w:eastAsia="Times New Roman" w:hAnsi="Times New Roman, Times, serif" w:cs="Times New Roman"/>
          <w:b/>
          <w:bCs/>
          <w:color w:val="000000"/>
        </w:rPr>
        <w:t>HOSPITAL MILITAR DE RESENDE</w:t>
      </w:r>
    </w:p>
    <w:p w14:paraId="18465D7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E7D72C7" w14:textId="77777777" w:rsidR="00377226" w:rsidRPr="00377226" w:rsidRDefault="00377226" w:rsidP="00377226">
      <w:pPr>
        <w:spacing w:after="48" w:line="288" w:lineRule="atLeast"/>
        <w:jc w:val="center"/>
        <w:rPr>
          <w:rFonts w:ascii="Times New Roman, Times, serif" w:eastAsia="Times New Roman" w:hAnsi="Times New Roman, Times, serif" w:cs="Times New Roman"/>
          <w:color w:val="000000"/>
        </w:rPr>
      </w:pPr>
      <w:r w:rsidRPr="00A0426F">
        <w:rPr>
          <w:rFonts w:ascii="Times New Roman, Times, serif" w:eastAsia="Times New Roman" w:hAnsi="Times New Roman, Times, serif" w:cs="Times New Roman"/>
          <w:b/>
          <w:bCs/>
          <w:color w:val="000000"/>
        </w:rPr>
        <w:t>PREGÃO ELETRÔNICO</w:t>
      </w:r>
      <w:r w:rsidRPr="00377226">
        <w:rPr>
          <w:rFonts w:ascii="Times New Roman, Times, serif" w:eastAsia="Times New Roman" w:hAnsi="Times New Roman, Times, serif" w:cs="Times New Roman"/>
          <w:b/>
          <w:bCs/>
          <w:color w:val="000000"/>
        </w:rPr>
        <w:t> Nº 90007/2025</w:t>
      </w:r>
    </w:p>
    <w:p w14:paraId="0DA92B7D" w14:textId="77777777" w:rsidR="00377226" w:rsidRPr="00377226" w:rsidRDefault="00377226" w:rsidP="00377226">
      <w:pPr>
        <w:spacing w:after="48" w:line="288" w:lineRule="atLeast"/>
        <w:jc w:val="center"/>
        <w:rPr>
          <w:rFonts w:ascii="Times New Roman, Times, serif" w:eastAsia="Times New Roman" w:hAnsi="Times New Roman, Times, serif" w:cs="Times New Roman"/>
          <w:color w:val="000000"/>
        </w:rPr>
      </w:pPr>
      <w:r w:rsidRPr="00377226">
        <w:rPr>
          <w:rFonts w:ascii="Times New Roman, Times, serif" w:eastAsia="Times New Roman" w:hAnsi="Times New Roman, Times, serif" w:cs="Times New Roman"/>
          <w:b/>
          <w:bCs/>
          <w:color w:val="000000"/>
        </w:rPr>
        <w:t>Processo Administrativo n° 65362.006177/2025-12</w:t>
      </w:r>
    </w:p>
    <w:p w14:paraId="2DF6232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6AFEA6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35C0840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Torna-se público, para conhecimento dos interessados, que o(a) HOSPITAL MILITAR DE RESENDE , por meio do(a) Setor de Aquisições Licitações e Contratos , sediado(a) Avenida Tiradentes, KM 306, Anexo da AMAN, bairro Independência (Agulhas Negras), na cidade de Resende/RJ , CEP 27534-970, realizará licitação, para registro de preços, na modalidade </w:t>
      </w:r>
      <w:r w:rsidRPr="00A0426F">
        <w:rPr>
          <w:rFonts w:ascii="Times New Roman" w:eastAsia="Times New Roman" w:hAnsi="Times New Roman" w:cs="Times New Roman"/>
          <w:color w:val="000000"/>
        </w:rPr>
        <w:t>Pregão Eletrônico</w:t>
      </w:r>
      <w:r w:rsidRPr="00377226">
        <w:rPr>
          <w:rFonts w:ascii="Times New Roman" w:eastAsia="Times New Roman" w:hAnsi="Times New Roman" w:cs="Times New Roman"/>
          <w:color w:val="000000"/>
        </w:rPr>
        <w:t>, na forma Eletrônica, com critério de julgamento Menor Preço , </w:t>
      </w:r>
      <w:hyperlink r:id="rId11" w:tgtFrame="_blank" w:history="1">
        <w:r w:rsidRPr="00A0426F">
          <w:rPr>
            <w:rFonts w:ascii="Times New Roman" w:eastAsia="Times New Roman" w:hAnsi="Times New Roman" w:cs="Times New Roman"/>
            <w:color w:val="0000FF"/>
            <w:u w:val="single"/>
          </w:rPr>
          <w:t>Lei nº 14.133, de 1º de abril de 2021</w:t>
        </w:r>
      </w:hyperlink>
      <w:r w:rsidRPr="00377226">
        <w:rPr>
          <w:rFonts w:ascii="Times New Roman" w:eastAsia="Times New Roman" w:hAnsi="Times New Roman" w:cs="Times New Roman"/>
          <w:color w:val="000000"/>
        </w:rPr>
        <w:t>, do </w:t>
      </w:r>
      <w:hyperlink r:id="rId12" w:tgtFrame="_blank" w:history="1">
        <w:r w:rsidRPr="00A0426F">
          <w:rPr>
            <w:rFonts w:ascii="Times New Roman" w:eastAsia="Times New Roman" w:hAnsi="Times New Roman" w:cs="Times New Roman"/>
            <w:color w:val="0000FF"/>
            <w:u w:val="single"/>
          </w:rPr>
          <w:t>Decreto nº 11.462, de 31 de março de 2023</w:t>
        </w:r>
      </w:hyperlink>
      <w:r w:rsidRPr="00377226">
        <w:rPr>
          <w:rFonts w:ascii="Times New Roman" w:eastAsia="Times New Roman" w:hAnsi="Times New Roman" w:cs="Times New Roman"/>
          <w:color w:val="000000"/>
        </w:rPr>
        <w:t>, e demais legislação aplicável e, ainda, de acordo com as condições estabelecidas neste Edital.</w:t>
      </w:r>
    </w:p>
    <w:p w14:paraId="3596D29F" w14:textId="2A6E72B7" w:rsidR="00377226" w:rsidRPr="00377226" w:rsidRDefault="00377226" w:rsidP="00377226">
      <w:pPr>
        <w:spacing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Data da Sessão </w:t>
      </w:r>
      <w:r w:rsidR="007E1E4D">
        <w:rPr>
          <w:rFonts w:ascii="Times New Roman" w:eastAsia="Times New Roman" w:hAnsi="Times New Roman" w:cs="Times New Roman"/>
          <w:color w:val="000000"/>
        </w:rPr>
        <w:t>Pública: 17</w:t>
      </w:r>
      <w:r w:rsidRPr="00377226">
        <w:rPr>
          <w:rFonts w:ascii="Times New Roman" w:eastAsia="Times New Roman" w:hAnsi="Times New Roman" w:cs="Times New Roman"/>
          <w:color w:val="000000"/>
        </w:rPr>
        <w:t>/0</w:t>
      </w:r>
      <w:r w:rsidR="00B91ACE">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/2025</w:t>
      </w:r>
      <w:bookmarkStart w:id="0" w:name="_GoBack"/>
      <w:bookmarkEnd w:id="0"/>
    </w:p>
    <w:p w14:paraId="761AE6D0" w14:textId="6B185871" w:rsidR="00377226" w:rsidRPr="00377226" w:rsidRDefault="00377226" w:rsidP="00377226">
      <w:pPr>
        <w:spacing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Hora </w:t>
      </w:r>
      <w:r w:rsidR="004836C0">
        <w:rPr>
          <w:rFonts w:ascii="Times New Roman" w:eastAsia="Times New Roman" w:hAnsi="Times New Roman" w:cs="Times New Roman"/>
          <w:color w:val="000000"/>
        </w:rPr>
        <w:t>Inicial</w:t>
      </w:r>
      <w:r w:rsidRPr="00377226">
        <w:rPr>
          <w:rFonts w:ascii="Times New Roman" w:eastAsia="Times New Roman" w:hAnsi="Times New Roman" w:cs="Times New Roman"/>
          <w:color w:val="000000"/>
        </w:rPr>
        <w:t>: 09:00</w:t>
      </w:r>
    </w:p>
    <w:p w14:paraId="0115BD9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3A16FF6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b/>
          <w:bCs/>
          <w:color w:val="000000"/>
        </w:rPr>
        <w:t>1. DO OBJETO</w:t>
      </w:r>
    </w:p>
    <w:p w14:paraId="1F51F3E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2607D604" w14:textId="3AE8BB3B"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1.1. O </w:t>
      </w:r>
      <w:r w:rsidR="00050CA2">
        <w:rPr>
          <w:rFonts w:ascii="Times New Roman" w:eastAsia="Times New Roman" w:hAnsi="Times New Roman" w:cs="Times New Roman"/>
          <w:color w:val="000000"/>
        </w:rPr>
        <w:t>objeto da presente licitação é a</w:t>
      </w:r>
      <w:r w:rsidRPr="00377226">
        <w:rPr>
          <w:rFonts w:ascii="Times New Roman" w:eastAsia="Times New Roman" w:hAnsi="Times New Roman" w:cs="Times New Roman"/>
          <w:color w:val="000000"/>
        </w:rPr>
        <w:t>quisição de reagentes e insumos para a realização de exames laboratoriais de Hematologia e Bioquímica, com disponibilização de equipamentos de automação em regime de comodato, visando atender às necessidades do Laboratório Análises Clínicas d</w:t>
      </w:r>
      <w:r w:rsidR="00050CA2">
        <w:rPr>
          <w:rFonts w:ascii="Times New Roman" w:eastAsia="Times New Roman" w:hAnsi="Times New Roman" w:cs="Times New Roman"/>
          <w:color w:val="000000"/>
        </w:rPr>
        <w:t>o Hospital Militar de Resende. C</w:t>
      </w:r>
      <w:r w:rsidRPr="00377226">
        <w:rPr>
          <w:rFonts w:ascii="Times New Roman" w:eastAsia="Times New Roman" w:hAnsi="Times New Roman" w:cs="Times New Roman"/>
          <w:color w:val="000000"/>
        </w:rPr>
        <w:t>onforme condições, quantidades e exigências estabelecidas neste Edital e seus anexos.</w:t>
      </w:r>
    </w:p>
    <w:p w14:paraId="15AA2827" w14:textId="10EEE2EF"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1.2. </w:t>
      </w:r>
      <w:r w:rsidR="004836C0" w:rsidRPr="004836C0">
        <w:rPr>
          <w:rFonts w:ascii="Times New Roman" w:eastAsia="Times New Roman" w:hAnsi="Times New Roman" w:cs="Times New Roman"/>
        </w:rPr>
        <w:t>A licitação será dividida em 2 (dois) itens isolados e 1 (um) grupo</w:t>
      </w:r>
      <w:r w:rsidRPr="00377226">
        <w:rPr>
          <w:rFonts w:ascii="Times New Roman" w:eastAsia="Times New Roman" w:hAnsi="Times New Roman" w:cs="Times New Roman"/>
          <w:color w:val="000000"/>
        </w:rPr>
        <w:t xml:space="preserve">, sendo </w:t>
      </w:r>
      <w:proofErr w:type="gramStart"/>
      <w:r w:rsidRPr="00377226">
        <w:rPr>
          <w:rFonts w:ascii="Times New Roman" w:eastAsia="Times New Roman" w:hAnsi="Times New Roman" w:cs="Times New Roman"/>
          <w:color w:val="000000"/>
        </w:rPr>
        <w:t>este(</w:t>
      </w:r>
      <w:proofErr w:type="gramEnd"/>
      <w:r w:rsidRPr="00377226">
        <w:rPr>
          <w:rFonts w:ascii="Times New Roman" w:eastAsia="Times New Roman" w:hAnsi="Times New Roman" w:cs="Times New Roman"/>
          <w:color w:val="000000"/>
        </w:rPr>
        <w:t xml:space="preserve">s) último(s) formado(s) por </w:t>
      </w:r>
      <w:r w:rsidR="004836C0">
        <w:rPr>
          <w:rFonts w:ascii="Times New Roman" w:eastAsia="Times New Roman" w:hAnsi="Times New Roman" w:cs="Times New Roman"/>
          <w:color w:val="000000"/>
        </w:rPr>
        <w:t>48 (quarenta e oito)</w:t>
      </w:r>
      <w:r w:rsidRPr="00377226">
        <w:rPr>
          <w:rFonts w:ascii="Times New Roman" w:eastAsia="Times New Roman" w:hAnsi="Times New Roman" w:cs="Times New Roman"/>
          <w:color w:val="000000"/>
        </w:rPr>
        <w:t xml:space="preserve"> itens, conforme tabela constante do Termo de Referência.</w:t>
      </w:r>
    </w:p>
    <w:p w14:paraId="3BD32BB2"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1.2.1 relativamente </w:t>
      </w:r>
      <w:proofErr w:type="gramStart"/>
      <w:r w:rsidRPr="00377226">
        <w:rPr>
          <w:rFonts w:ascii="Times New Roman" w:eastAsia="Times New Roman" w:hAnsi="Times New Roman" w:cs="Times New Roman"/>
          <w:color w:val="000000"/>
        </w:rPr>
        <w:t>ao(</w:t>
      </w:r>
      <w:proofErr w:type="gramEnd"/>
      <w:r w:rsidRPr="00377226">
        <w:rPr>
          <w:rFonts w:ascii="Times New Roman" w:eastAsia="Times New Roman" w:hAnsi="Times New Roman" w:cs="Times New Roman"/>
          <w:color w:val="000000"/>
        </w:rPr>
        <w:t>s) item(s) isolado(s), faculta-se ao licitante a participação em quantos itens forem de seu interesse;</w:t>
      </w:r>
    </w:p>
    <w:p w14:paraId="2F40291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1.2.2 relativamente </w:t>
      </w:r>
      <w:proofErr w:type="gramStart"/>
      <w:r w:rsidRPr="00377226">
        <w:rPr>
          <w:rFonts w:ascii="Times New Roman" w:eastAsia="Times New Roman" w:hAnsi="Times New Roman" w:cs="Times New Roman"/>
          <w:color w:val="000000"/>
        </w:rPr>
        <w:t>ao(</w:t>
      </w:r>
      <w:proofErr w:type="gramEnd"/>
      <w:r w:rsidRPr="00377226">
        <w:rPr>
          <w:rFonts w:ascii="Times New Roman" w:eastAsia="Times New Roman" w:hAnsi="Times New Roman" w:cs="Times New Roman"/>
          <w:color w:val="000000"/>
        </w:rPr>
        <w:t>s) grupo(s), faculta-se ao licitante a participação em quantos grupos forem de seu interesse, devendo oferecer proposta para todos os itens que os compõem.</w:t>
      </w:r>
    </w:p>
    <w:p w14:paraId="4B75915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785516E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2</w:t>
      </w:r>
      <w:r w:rsidRPr="00377226">
        <w:rPr>
          <w:rFonts w:ascii="Times New Roman" w:eastAsia="Times New Roman" w:hAnsi="Times New Roman" w:cs="Times New Roman"/>
          <w:color w:val="000000"/>
        </w:rPr>
        <w:t xml:space="preserve">. </w:t>
      </w:r>
      <w:r w:rsidRPr="004836C0">
        <w:rPr>
          <w:rFonts w:ascii="Times New Roman" w:eastAsia="Times New Roman" w:hAnsi="Times New Roman" w:cs="Times New Roman"/>
          <w:b/>
          <w:color w:val="000000"/>
        </w:rPr>
        <w:t>DO REGISTRO DE PREÇOS</w:t>
      </w:r>
    </w:p>
    <w:p w14:paraId="735CC8D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99235BA" w14:textId="14432ABB"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As regras referentes ao</w:t>
      </w:r>
      <w:r w:rsidR="00B91ACE">
        <w:rPr>
          <w:rFonts w:ascii="Times New Roman" w:eastAsia="Times New Roman" w:hAnsi="Times New Roman" w:cs="Times New Roman"/>
          <w:color w:val="000000"/>
        </w:rPr>
        <w:t xml:space="preserve"> órgão</w:t>
      </w:r>
      <w:r w:rsidRPr="00377226">
        <w:rPr>
          <w:rFonts w:ascii="Times New Roman" w:eastAsia="Times New Roman" w:hAnsi="Times New Roman" w:cs="Times New Roman"/>
          <w:color w:val="000000"/>
        </w:rPr>
        <w:t xml:space="preserve"> ge</w:t>
      </w:r>
      <w:r w:rsidR="00B91ACE">
        <w:rPr>
          <w:rFonts w:ascii="Times New Roman" w:eastAsia="Times New Roman" w:hAnsi="Times New Roman" w:cs="Times New Roman"/>
          <w:color w:val="000000"/>
        </w:rPr>
        <w:t>renciador</w:t>
      </w:r>
      <w:r w:rsidRPr="00377226">
        <w:rPr>
          <w:rFonts w:ascii="Times New Roman" w:eastAsia="Times New Roman" w:hAnsi="Times New Roman" w:cs="Times New Roman"/>
          <w:color w:val="000000"/>
        </w:rPr>
        <w:t>, bem como a eventuais adesões são as que constam da minuta de Ata de Registro de Preços.</w:t>
      </w:r>
    </w:p>
    <w:p w14:paraId="0923F50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37B692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3</w:t>
      </w:r>
      <w:r w:rsidRPr="00377226">
        <w:rPr>
          <w:rFonts w:ascii="Times New Roman" w:eastAsia="Times New Roman" w:hAnsi="Times New Roman" w:cs="Times New Roman"/>
          <w:b/>
          <w:bCs/>
          <w:color w:val="000000"/>
        </w:rPr>
        <w:t>. DA PARTICIPAÇÃO NA LICITAÇÃO</w:t>
      </w:r>
    </w:p>
    <w:p w14:paraId="707CE62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lastRenderedPageBreak/>
        <w:t> </w:t>
      </w:r>
    </w:p>
    <w:p w14:paraId="0297990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13" w:tgtFrame="_blank" w:history="1">
        <w:r w:rsidRPr="00A0426F">
          <w:rPr>
            <w:rFonts w:ascii="Times New Roman" w:eastAsia="Times New Roman" w:hAnsi="Times New Roman" w:cs="Times New Roman"/>
            <w:color w:val="0000FF"/>
            <w:u w:val="single"/>
          </w:rPr>
          <w:t>www.gov.br/compras</w:t>
        </w:r>
      </w:hyperlink>
      <w:r w:rsidRPr="00377226">
        <w:rPr>
          <w:rFonts w:ascii="Times New Roman" w:eastAsia="Times New Roman" w:hAnsi="Times New Roman" w:cs="Times New Roman"/>
          <w:color w:val="000000"/>
        </w:rPr>
        <w:t>).</w:t>
      </w:r>
    </w:p>
    <w:p w14:paraId="0CD76AD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Os interessados deverão atender às condições exigidas no cadastramento no </w:t>
      </w:r>
      <w:proofErr w:type="spellStart"/>
      <w:r w:rsidRPr="00377226">
        <w:rPr>
          <w:rFonts w:ascii="Times New Roman" w:eastAsia="Times New Roman" w:hAnsi="Times New Roman" w:cs="Times New Roman"/>
          <w:color w:val="000000"/>
        </w:rPr>
        <w:t>Sicaf</w:t>
      </w:r>
      <w:proofErr w:type="spellEnd"/>
      <w:r w:rsidRPr="00377226">
        <w:rPr>
          <w:rFonts w:ascii="Times New Roman" w:eastAsia="Times New Roman" w:hAnsi="Times New Roman" w:cs="Times New Roman"/>
          <w:color w:val="000000"/>
        </w:rPr>
        <w:t xml:space="preserve"> até o terceiro dia útil anterior à data prevista para recebimento das propostas.</w:t>
      </w:r>
    </w:p>
    <w:p w14:paraId="3F2B12F3" w14:textId="77777777" w:rsidR="00377226" w:rsidRPr="00377226" w:rsidRDefault="00377226" w:rsidP="00B91ACE">
      <w:pPr>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282D85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B398D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A não observância do disposto no item anterior poderá ensejar desclassificação no momento da habilitação.</w:t>
      </w:r>
    </w:p>
    <w:p w14:paraId="24FB525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Será concedido tratamento favorecido para as microempresas e empresas de pequeno porte, para as sociedades cooperativas mencionadas no </w:t>
      </w:r>
      <w:hyperlink r:id="rId14" w:anchor="art16" w:tgtFrame="_blank" w:history="1">
        <w:r w:rsidRPr="00A0426F">
          <w:rPr>
            <w:rFonts w:ascii="Times New Roman" w:eastAsia="Times New Roman" w:hAnsi="Times New Roman" w:cs="Times New Roman"/>
            <w:color w:val="0000FF"/>
            <w:u w:val="single"/>
          </w:rPr>
          <w:t>artigo 16 da Lei nº 14.133, de 2021</w:t>
        </w:r>
      </w:hyperlink>
      <w:r w:rsidRPr="00377226">
        <w:rPr>
          <w:rFonts w:ascii="Times New Roman" w:eastAsia="Times New Roman" w:hAnsi="Times New Roman" w:cs="Times New Roman"/>
          <w:color w:val="000000"/>
        </w:rPr>
        <w:t>, para o agricultor familiar, o produtor rural pessoa física e para o microempreendedor individual - MEI, nos limites previstos da </w:t>
      </w:r>
      <w:hyperlink r:id="rId15" w:tgtFrame="_blank" w:history="1">
        <w:r w:rsidRPr="00A0426F">
          <w:rPr>
            <w:rFonts w:ascii="Times New Roman" w:eastAsia="Times New Roman" w:hAnsi="Times New Roman" w:cs="Times New Roman"/>
            <w:color w:val="0000FF"/>
            <w:u w:val="single"/>
          </w:rPr>
          <w:t>Lei Complementar nº 123</w:t>
        </w:r>
      </w:hyperlink>
      <w:r w:rsidRPr="00377226">
        <w:rPr>
          <w:rFonts w:ascii="Times New Roman" w:eastAsia="Times New Roman" w:hAnsi="Times New Roman" w:cs="Times New Roman"/>
          <w:color w:val="000000"/>
        </w:rPr>
        <w:t>, de 2006 e do Decreto n.º 8.538, de 2015.</w:t>
      </w:r>
    </w:p>
    <w:p w14:paraId="58928C1A"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Não poderão disputar esta licitação:</w:t>
      </w:r>
    </w:p>
    <w:p w14:paraId="091599A4"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aquele</w:t>
      </w:r>
      <w:proofErr w:type="gramEnd"/>
      <w:r w:rsidRPr="00377226">
        <w:rPr>
          <w:rFonts w:ascii="Times New Roman" w:eastAsia="Times New Roman" w:hAnsi="Times New Roman" w:cs="Times New Roman"/>
          <w:color w:val="000000"/>
        </w:rPr>
        <w:t xml:space="preserve"> que não atenda às condições deste Edital e seu(s) anexo(s);</w:t>
      </w:r>
    </w:p>
    <w:p w14:paraId="1CB3D40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sociedade</w:t>
      </w:r>
      <w:proofErr w:type="gramEnd"/>
      <w:r w:rsidRPr="00377226">
        <w:rPr>
          <w:rFonts w:ascii="Times New Roman" w:eastAsia="Times New Roman" w:hAnsi="Times New Roman" w:cs="Times New Roman"/>
          <w:color w:val="000000"/>
        </w:rPr>
        <w:t xml:space="preserve"> que desempenhe atividade incompatível com o objeto da licitação;</w:t>
      </w:r>
    </w:p>
    <w:p w14:paraId="39DA4499"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empresas</w:t>
      </w:r>
      <w:proofErr w:type="gramEnd"/>
      <w:r w:rsidRPr="00377226">
        <w:rPr>
          <w:rFonts w:ascii="Times New Roman" w:eastAsia="Times New Roman" w:hAnsi="Times New Roman" w:cs="Times New Roman"/>
          <w:color w:val="000000"/>
        </w:rPr>
        <w:t xml:space="preserve"> estrangeiras que não tenham representação legal no Brasil com poderes expressos para receber citação e responder administrativa ou judicialmente;</w:t>
      </w:r>
    </w:p>
    <w:p w14:paraId="05866792"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autor</w:t>
      </w:r>
      <w:proofErr w:type="gramEnd"/>
      <w:r w:rsidRPr="00377226">
        <w:rPr>
          <w:rFonts w:ascii="Times New Roman" w:eastAsia="Times New Roman" w:hAnsi="Times New Roman" w:cs="Times New Roman"/>
          <w:color w:val="000000"/>
        </w:rPr>
        <w:t xml:space="preserve"> do anteprojeto, do projeto básico ou do projeto executivo, pessoa física ou jurídica, quando a licitação versar sobre serviços ou fornecimento de bens a ele relacionados;</w:t>
      </w:r>
    </w:p>
    <w:p w14:paraId="103FF22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empresa</w:t>
      </w:r>
      <w:proofErr w:type="gramEnd"/>
      <w:r w:rsidRPr="00377226">
        <w:rPr>
          <w:rFonts w:ascii="Times New Roman" w:eastAsia="Times New Roman" w:hAnsi="Times New Roman" w:cs="Times New Roman"/>
          <w:color w:val="00000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03A93A6"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pessoa</w:t>
      </w:r>
      <w:proofErr w:type="gramEnd"/>
      <w:r w:rsidRPr="00377226">
        <w:rPr>
          <w:rFonts w:ascii="Times New Roman" w:eastAsia="Times New Roman" w:hAnsi="Times New Roman" w:cs="Times New Roman"/>
          <w:color w:val="000000"/>
        </w:rPr>
        <w:t xml:space="preserve"> física ou jurídica que se encontre, ao tempo da licitação, impossibilitada de participar da licitação em decorrência de sanção que lhe foi imposta;</w:t>
      </w:r>
    </w:p>
    <w:p w14:paraId="623EFEF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aquele</w:t>
      </w:r>
      <w:proofErr w:type="gramEnd"/>
      <w:r w:rsidRPr="00377226">
        <w:rPr>
          <w:rFonts w:ascii="Times New Roman" w:eastAsia="Times New Roman" w:hAnsi="Times New Roman" w:cs="Times New Roman"/>
          <w:color w:val="00000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5C8951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empresas</w:t>
      </w:r>
      <w:proofErr w:type="gramEnd"/>
      <w:r w:rsidRPr="00377226">
        <w:rPr>
          <w:rFonts w:ascii="Times New Roman" w:eastAsia="Times New Roman" w:hAnsi="Times New Roman" w:cs="Times New Roman"/>
          <w:color w:val="000000"/>
        </w:rPr>
        <w:t xml:space="preserve"> controladoras, controladas ou coligadas, nos termos da Lei nº 6.404, de 15 de dezembro de 19</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6, concorrendo entre si;</w:t>
      </w:r>
    </w:p>
    <w:p w14:paraId="1B0C542C"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pessoa</w:t>
      </w:r>
      <w:proofErr w:type="gramEnd"/>
      <w:r w:rsidRPr="00377226">
        <w:rPr>
          <w:rFonts w:ascii="Times New Roman" w:eastAsia="Times New Roman" w:hAnsi="Times New Roman" w:cs="Times New Roman"/>
          <w:color w:val="000000"/>
        </w:rPr>
        <w:t xml:space="preserve"> física ou jurídica que, nos 5 (cinco) anos anteriores à divulgação do edital, tenha sido condenada judicialmente, com trânsito em julgado, por exploração de trabalho infantil, por </w:t>
      </w:r>
      <w:r w:rsidRPr="00377226">
        <w:rPr>
          <w:rFonts w:ascii="Times New Roman" w:eastAsia="Times New Roman" w:hAnsi="Times New Roman" w:cs="Times New Roman"/>
          <w:color w:val="000000"/>
        </w:rPr>
        <w:lastRenderedPageBreak/>
        <w:t>submissão de trabalhadores a condições análogas às de escravo ou por contratação de adolescentes nos casos vedados pela legislação trabalhista;</w:t>
      </w:r>
    </w:p>
    <w:p w14:paraId="4305D40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w:t>
      </w:r>
      <w:proofErr w:type="gramStart"/>
      <w:r w:rsidRPr="00377226">
        <w:rPr>
          <w:rFonts w:ascii="Times New Roman" w:eastAsia="Times New Roman" w:hAnsi="Times New Roman" w:cs="Times New Roman"/>
          <w:color w:val="000000"/>
        </w:rPr>
        <w:t>pessoas</w:t>
      </w:r>
      <w:proofErr w:type="gramEnd"/>
      <w:r w:rsidRPr="00377226">
        <w:rPr>
          <w:rFonts w:ascii="Times New Roman" w:eastAsia="Times New Roman" w:hAnsi="Times New Roman" w:cs="Times New Roman"/>
          <w:color w:val="000000"/>
        </w:rPr>
        <w:t xml:space="preserve"> jurídicas reunidas em consórcio;</w:t>
      </w:r>
    </w:p>
    <w:p w14:paraId="51A40BA6"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Organizações da Sociedade Civil de Interesse Público - OSCIP, atuando nessa condição;</w:t>
      </w:r>
    </w:p>
    <w:p w14:paraId="1D5FC9D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tgtFrame="_blank" w:history="1">
        <w:r w:rsidRPr="00A0426F">
          <w:rPr>
            <w:rFonts w:ascii="Times New Roman" w:eastAsia="Times New Roman" w:hAnsi="Times New Roman" w:cs="Times New Roman"/>
            <w:color w:val="0000FF"/>
            <w:u w:val="single"/>
          </w:rPr>
          <w:t>§ 1º do art. 9º da Lei nº 14.133, de 2021</w:t>
        </w:r>
      </w:hyperlink>
      <w:r w:rsidRPr="00377226">
        <w:rPr>
          <w:rFonts w:ascii="Times New Roman" w:eastAsia="Times New Roman" w:hAnsi="Times New Roman" w:cs="Times New Roman"/>
          <w:color w:val="000000"/>
        </w:rPr>
        <w:t>.</w:t>
      </w:r>
    </w:p>
    <w:p w14:paraId="7ECF954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O impedimento de que trata o item 3.7.6. </w:t>
      </w:r>
      <w:proofErr w:type="gramStart"/>
      <w:r w:rsidRPr="00377226">
        <w:rPr>
          <w:rFonts w:ascii="Times New Roman" w:eastAsia="Times New Roman" w:hAnsi="Times New Roman" w:cs="Times New Roman"/>
          <w:color w:val="000000"/>
        </w:rPr>
        <w:t>será</w:t>
      </w:r>
      <w:proofErr w:type="gramEnd"/>
      <w:r w:rsidRPr="00377226">
        <w:rPr>
          <w:rFonts w:ascii="Times New Roman" w:eastAsia="Times New Roman" w:hAnsi="Times New Roman" w:cs="Times New Roman"/>
          <w:color w:val="000000"/>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C9E798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A critério da Administração e exclusivamente a seu serviço, o autor dos projetos e a empresa a que se referem os itens 3.7.4. </w:t>
      </w:r>
      <w:proofErr w:type="gramStart"/>
      <w:r w:rsidRPr="00377226">
        <w:rPr>
          <w:rFonts w:ascii="Times New Roman" w:eastAsia="Times New Roman" w:hAnsi="Times New Roman" w:cs="Times New Roman"/>
          <w:color w:val="000000"/>
        </w:rPr>
        <w:t>e</w:t>
      </w:r>
      <w:proofErr w:type="gramEnd"/>
      <w:r w:rsidRPr="00377226">
        <w:rPr>
          <w:rFonts w:ascii="Times New Roman" w:eastAsia="Times New Roman" w:hAnsi="Times New Roman" w:cs="Times New Roman"/>
          <w:color w:val="000000"/>
        </w:rPr>
        <w:t> 3.7.5. </w:t>
      </w:r>
      <w:proofErr w:type="gramStart"/>
      <w:r w:rsidRPr="00377226">
        <w:rPr>
          <w:rFonts w:ascii="Times New Roman" w:eastAsia="Times New Roman" w:hAnsi="Times New Roman" w:cs="Times New Roman"/>
          <w:color w:val="000000"/>
        </w:rPr>
        <w:t>poderão</w:t>
      </w:r>
      <w:proofErr w:type="gramEnd"/>
      <w:r w:rsidRPr="00377226">
        <w:rPr>
          <w:rFonts w:ascii="Times New Roman" w:eastAsia="Times New Roman" w:hAnsi="Times New Roman" w:cs="Times New Roman"/>
          <w:color w:val="000000"/>
        </w:rPr>
        <w:t xml:space="preserve"> participar no apoio das atividades de planejamento da contratação, de execução da licitação ou de gestão do contrato, desde que sob supervisão exclusiva de agentes públicos do órgão ou entidade.</w:t>
      </w:r>
    </w:p>
    <w:p w14:paraId="66A99E8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Equiparam-se aos autores do projeto as empresas integrantes do mesmo grupo econômico.</w:t>
      </w:r>
    </w:p>
    <w:p w14:paraId="1433F44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O disposto nos itens 3.7.4. </w:t>
      </w:r>
      <w:proofErr w:type="gramStart"/>
      <w:r w:rsidRPr="00377226">
        <w:rPr>
          <w:rFonts w:ascii="Times New Roman" w:eastAsia="Times New Roman" w:hAnsi="Times New Roman" w:cs="Times New Roman"/>
          <w:color w:val="000000"/>
        </w:rPr>
        <w:t>e</w:t>
      </w:r>
      <w:proofErr w:type="gramEnd"/>
      <w:r w:rsidRPr="00377226">
        <w:rPr>
          <w:rFonts w:ascii="Times New Roman" w:eastAsia="Times New Roman" w:hAnsi="Times New Roman" w:cs="Times New Roman"/>
          <w:color w:val="000000"/>
        </w:rPr>
        <w:t> 3.7.5. </w:t>
      </w:r>
      <w:proofErr w:type="gramStart"/>
      <w:r w:rsidRPr="00377226">
        <w:rPr>
          <w:rFonts w:ascii="Times New Roman" w:eastAsia="Times New Roman" w:hAnsi="Times New Roman" w:cs="Times New Roman"/>
          <w:color w:val="000000"/>
        </w:rPr>
        <w:t>não</w:t>
      </w:r>
      <w:proofErr w:type="gramEnd"/>
      <w:r w:rsidRPr="00377226">
        <w:rPr>
          <w:rFonts w:ascii="Times New Roman" w:eastAsia="Times New Roman" w:hAnsi="Times New Roman" w:cs="Times New Roman"/>
          <w:color w:val="000000"/>
        </w:rPr>
        <w:t xml:space="preserve"> impede a licitação ou a contratação de serviço que inclua como encargo do contratado a elaboração do projeto básico e do projeto executivo, nas contratações integradas, e do projeto executivo, nos demais regimes de execução.</w:t>
      </w:r>
    </w:p>
    <w:p w14:paraId="282EB04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tgtFrame="_blank" w:history="1">
        <w:r w:rsidRPr="00A0426F">
          <w:rPr>
            <w:rFonts w:ascii="Times New Roman" w:eastAsia="Times New Roman" w:hAnsi="Times New Roman" w:cs="Times New Roman"/>
            <w:color w:val="0000FF"/>
            <w:u w:val="single"/>
          </w:rPr>
          <w:t>Lei nº 14.133/2021</w:t>
        </w:r>
      </w:hyperlink>
      <w:r w:rsidRPr="00377226">
        <w:rPr>
          <w:rFonts w:ascii="Times New Roman" w:eastAsia="Times New Roman" w:hAnsi="Times New Roman" w:cs="Times New Roman"/>
          <w:color w:val="000000"/>
        </w:rPr>
        <w:t>.</w:t>
      </w:r>
    </w:p>
    <w:p w14:paraId="222CF93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A vedação de que trata o item 3.8. </w:t>
      </w:r>
      <w:proofErr w:type="gramStart"/>
      <w:r w:rsidRPr="00377226">
        <w:rPr>
          <w:rFonts w:ascii="Times New Roman" w:eastAsia="Times New Roman" w:hAnsi="Times New Roman" w:cs="Times New Roman"/>
          <w:color w:val="000000"/>
        </w:rPr>
        <w:t>estende</w:t>
      </w:r>
      <w:proofErr w:type="gramEnd"/>
      <w:r w:rsidRPr="00377226">
        <w:rPr>
          <w:rFonts w:ascii="Times New Roman" w:eastAsia="Times New Roman" w:hAnsi="Times New Roman" w:cs="Times New Roman"/>
          <w:color w:val="000000"/>
        </w:rPr>
        <w:t>-se a terceiro que auxilie a condução da contratação na qualidade de integrante de equipe de apoio, profissional especializado ou funcionário ou representante de empresa que preste assessoria técnica.</w:t>
      </w:r>
    </w:p>
    <w:p w14:paraId="3260BA7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3DF70F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4</w:t>
      </w:r>
      <w:r w:rsidRPr="00377226">
        <w:rPr>
          <w:rFonts w:ascii="Times New Roman" w:eastAsia="Times New Roman" w:hAnsi="Times New Roman" w:cs="Times New Roman"/>
          <w:b/>
          <w:bCs/>
          <w:color w:val="000000"/>
        </w:rPr>
        <w:t>. ORÇAMENTO ESTIMADO SIGILOSO</w:t>
      </w:r>
    </w:p>
    <w:p w14:paraId="6DFE14A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76BA28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O orçamento estimado da presente contratação não será de caráter sigiloso.</w:t>
      </w:r>
    </w:p>
    <w:p w14:paraId="0747477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48CCCE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5</w:t>
      </w:r>
      <w:r w:rsidRPr="00377226">
        <w:rPr>
          <w:rFonts w:ascii="Times New Roman" w:eastAsia="Times New Roman" w:hAnsi="Times New Roman" w:cs="Times New Roman"/>
          <w:b/>
          <w:bCs/>
          <w:color w:val="000000"/>
        </w:rPr>
        <w:t>. DA APRESENTAÇÃO DA PROPOSTA E DOS DOCUMENTOS DE HABILITAÇÃO</w:t>
      </w:r>
    </w:p>
    <w:p w14:paraId="389DE11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1BD0C5B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Na presente licitação, a fase de habilitação sucederá as fases de apresentação de propostas e lances e de julgamento.</w:t>
      </w:r>
    </w:p>
    <w:p w14:paraId="333CA95C"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Os licitantes encaminharão, exclusivamente por meio do sistema eletrônico, a proposta com o preço, conforme o critério de julgamento adotado neste Edital, até a data e o horário estabelecidos para abertura da sessão pública.</w:t>
      </w:r>
    </w:p>
    <w:p w14:paraId="3939FFA5"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No cadastramento da proposta inicial, o licitante declarará, em campo próprio do sistema, que:</w:t>
      </w:r>
    </w:p>
    <w:p w14:paraId="011132E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está</w:t>
      </w:r>
      <w:proofErr w:type="gramEnd"/>
      <w:r w:rsidRPr="00377226">
        <w:rPr>
          <w:rFonts w:ascii="Times New Roman" w:eastAsia="Times New Roman" w:hAnsi="Times New Roman" w:cs="Times New Roman"/>
          <w:color w:val="00000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377226">
        <w:rPr>
          <w:rFonts w:ascii="Times New Roman" w:eastAsia="Times New Roman" w:hAnsi="Times New Roman" w:cs="Times New Roman"/>
          <w:color w:val="000000"/>
        </w:rPr>
        <w:t>infralegais</w:t>
      </w:r>
      <w:proofErr w:type="spellEnd"/>
      <w:r w:rsidRPr="00377226">
        <w:rPr>
          <w:rFonts w:ascii="Times New Roman" w:eastAsia="Times New Roman" w:hAnsi="Times New Roman" w:cs="Times New Roman"/>
          <w:color w:val="000000"/>
        </w:rPr>
        <w:t>, nas convenções coletivas de trabalho e nos termos de ajustamento de conduta vigentes na data de sua entrega em definitivo e que cumpre plenamente os requisitos de habilitação definidos no instrumento convocatório;</w:t>
      </w:r>
    </w:p>
    <w:p w14:paraId="0BD9EF0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não emprega menor de 18 anos em trabalho noturno, perigoso ou insalubre e não emprega menor de 16 anos, salvo menor, a partir de 14 anos, na condição de aprendiz, nos termos do </w:t>
      </w:r>
      <w:hyperlink r:id="rId18" w:anchor="art7" w:tgtFrame="_blank" w:history="1">
        <w:r w:rsidRPr="00A0426F">
          <w:rPr>
            <w:rFonts w:ascii="Times New Roman" w:eastAsia="Times New Roman" w:hAnsi="Times New Roman" w:cs="Times New Roman"/>
            <w:color w:val="0000FF"/>
            <w:u w:val="single"/>
          </w:rPr>
          <w:t>artigo 7°, XXXIII, da Constituição</w:t>
        </w:r>
      </w:hyperlink>
      <w:r w:rsidRPr="00377226">
        <w:rPr>
          <w:rFonts w:ascii="Times New Roman" w:eastAsia="Times New Roman" w:hAnsi="Times New Roman" w:cs="Times New Roman"/>
          <w:color w:val="000000"/>
        </w:rPr>
        <w:t>;</w:t>
      </w:r>
    </w:p>
    <w:p w14:paraId="42B4B59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não possui empregados executando trabalho degradante ou forçado, observando o disposto nos </w:t>
      </w:r>
      <w:hyperlink r:id="rId19" w:tgtFrame="_blank" w:history="1">
        <w:r w:rsidRPr="00A0426F">
          <w:rPr>
            <w:rFonts w:ascii="Times New Roman" w:eastAsia="Times New Roman" w:hAnsi="Times New Roman" w:cs="Times New Roman"/>
            <w:color w:val="0000FF"/>
            <w:u w:val="single"/>
          </w:rPr>
          <w:t>incisos III e IV do art. 1º e no inciso III do art. 5º da Constituição Federal</w:t>
        </w:r>
      </w:hyperlink>
      <w:r w:rsidRPr="00377226">
        <w:rPr>
          <w:rFonts w:ascii="Times New Roman" w:eastAsia="Times New Roman" w:hAnsi="Times New Roman" w:cs="Times New Roman"/>
          <w:color w:val="000000"/>
        </w:rPr>
        <w:t>;</w:t>
      </w:r>
    </w:p>
    <w:p w14:paraId="29A74E77"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cumpre</w:t>
      </w:r>
      <w:proofErr w:type="gramEnd"/>
      <w:r w:rsidRPr="00377226">
        <w:rPr>
          <w:rFonts w:ascii="Times New Roman" w:eastAsia="Times New Roman" w:hAnsi="Times New Roman" w:cs="Times New Roman"/>
          <w:color w:val="000000"/>
        </w:rPr>
        <w:t xml:space="preserve"> as exigências de reserva de cargos para pessoa com deficiência e para reabilitado da Previdência Social, previstas em lei e em outras normas específicas.</w:t>
      </w:r>
    </w:p>
    <w:p w14:paraId="1279FCE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O licitante organizado em cooperativa deverá declarar, ainda, em campo próprio do sistema eletrônico, que cumpre os requisitos estabelecidos no </w:t>
      </w:r>
      <w:hyperlink r:id="rId20" w:anchor="art16" w:tgtFrame="_blank" w:history="1">
        <w:r w:rsidRPr="00A0426F">
          <w:rPr>
            <w:rFonts w:ascii="Times New Roman" w:eastAsia="Times New Roman" w:hAnsi="Times New Roman" w:cs="Times New Roman"/>
            <w:color w:val="0000FF"/>
            <w:u w:val="single"/>
          </w:rPr>
          <w:t>artigo 16 da Lei nº 14.133, de 2021</w:t>
        </w:r>
      </w:hyperlink>
      <w:r w:rsidRPr="00377226">
        <w:rPr>
          <w:rFonts w:ascii="Times New Roman" w:eastAsia="Times New Roman" w:hAnsi="Times New Roman" w:cs="Times New Roman"/>
          <w:color w:val="000000"/>
        </w:rPr>
        <w:t>.</w:t>
      </w:r>
    </w:p>
    <w:p w14:paraId="6CE8034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 licitante deverá declarar em campo próprio do sistema se o produto ou serviço ofertado é manufaturado nacional beneficiado por um dos critérios de margem de preferência indicados no Termo de Referência, quando for o caso, para usufruir do benefício.</w:t>
      </w:r>
    </w:p>
    <w:p w14:paraId="1BD3BBED"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O fornecedor enquadrado como microempresa, empresa de pequeno porte ou sociedade cooperativa deverá declarar, ainda, em campo próprio do sistema eletrônico, que cumpre os requisitos estabelecidos no </w:t>
      </w:r>
      <w:hyperlink r:id="rId21" w:anchor="art3" w:tgtFrame="_blank" w:history="1">
        <w:r w:rsidRPr="00A0426F">
          <w:rPr>
            <w:rFonts w:ascii="Times New Roman" w:eastAsia="Times New Roman" w:hAnsi="Times New Roman" w:cs="Times New Roman"/>
            <w:color w:val="0000FF"/>
            <w:u w:val="single"/>
          </w:rPr>
          <w:t>artigo 3° da Lei Complementar nº 123, de 2006</w:t>
        </w:r>
      </w:hyperlink>
      <w:r w:rsidRPr="00377226">
        <w:rPr>
          <w:rFonts w:ascii="Times New Roman" w:eastAsia="Times New Roman" w:hAnsi="Times New Roman" w:cs="Times New Roman"/>
          <w:color w:val="000000"/>
        </w:rPr>
        <w:t>, estando apto a usufruir do tratamento favorecido estabelecido em seus </w:t>
      </w:r>
      <w:proofErr w:type="spellStart"/>
      <w:r w:rsidR="004F60B7">
        <w:fldChar w:fldCharType="begin"/>
      </w:r>
      <w:r w:rsidR="004F60B7">
        <w:instrText xml:space="preserve"> HYPERLINK "https://www.planalto.gov.br/ccivil_03/leis/lcp/lcp123.htm" \l "art42" </w:instrText>
      </w:r>
      <w:r w:rsidR="004F60B7">
        <w:fldChar w:fldCharType="separate"/>
      </w:r>
      <w:r w:rsidRPr="00A0426F">
        <w:rPr>
          <w:rFonts w:ascii="Times New Roman" w:eastAsia="Times New Roman" w:hAnsi="Times New Roman" w:cs="Times New Roman"/>
          <w:color w:val="0000FF"/>
          <w:u w:val="single"/>
        </w:rPr>
        <w:t>arts</w:t>
      </w:r>
      <w:proofErr w:type="spellEnd"/>
      <w:r w:rsidRPr="00A0426F">
        <w:rPr>
          <w:rFonts w:ascii="Times New Roman" w:eastAsia="Times New Roman" w:hAnsi="Times New Roman" w:cs="Times New Roman"/>
          <w:color w:val="0000FF"/>
          <w:u w:val="single"/>
        </w:rPr>
        <w:t>. 42 a 49</w:t>
      </w:r>
      <w:r w:rsidR="004F60B7">
        <w:rPr>
          <w:rFonts w:ascii="Times New Roman" w:eastAsia="Times New Roman" w:hAnsi="Times New Roman" w:cs="Times New Roman"/>
          <w:color w:val="0000FF"/>
          <w:u w:val="single"/>
        </w:rPr>
        <w:fldChar w:fldCharType="end"/>
      </w:r>
      <w:r w:rsidRPr="00377226">
        <w:rPr>
          <w:rFonts w:ascii="Times New Roman" w:eastAsia="Times New Roman" w:hAnsi="Times New Roman" w:cs="Times New Roman"/>
          <w:color w:val="000000"/>
        </w:rPr>
        <w:t>, observado o disposto nos </w:t>
      </w:r>
      <w:hyperlink r:id="rId22" w:anchor="art4%C2%A71" w:history="1">
        <w:r w:rsidRPr="00A0426F">
          <w:rPr>
            <w:rFonts w:ascii="Times New Roman" w:eastAsia="Times New Roman" w:hAnsi="Times New Roman" w:cs="Times New Roman"/>
            <w:color w:val="0000FF"/>
            <w:u w:val="single"/>
          </w:rPr>
          <w:t>§§ 1º ao 3º do art. 4º, da Lei n.º 14.133, de 2021</w:t>
        </w:r>
      </w:hyperlink>
      <w:r w:rsidRPr="00377226">
        <w:rPr>
          <w:rFonts w:ascii="Times New Roman" w:eastAsia="Times New Roman" w:hAnsi="Times New Roman" w:cs="Times New Roman"/>
          <w:color w:val="000000"/>
        </w:rPr>
        <w:t>.</w:t>
      </w:r>
    </w:p>
    <w:p w14:paraId="24DD3ED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no</w:t>
      </w:r>
      <w:proofErr w:type="gramEnd"/>
      <w:r w:rsidRPr="00377226">
        <w:rPr>
          <w:rFonts w:ascii="Times New Roman" w:eastAsia="Times New Roman" w:hAnsi="Times New Roman" w:cs="Times New Roman"/>
          <w:color w:val="000000"/>
        </w:rPr>
        <w:t xml:space="preserve"> item exclusivo para participação de microempresas e empresas de pequeno porte, a assinalação do campo “não” impedirá o prosseguimento no certame, para aquele item;</w:t>
      </w:r>
    </w:p>
    <w:p w14:paraId="56C0FD2C"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nos itens em que a participação não for exclusiva para microempresas e empresas de pequeno porte, a assinalação do campo “não” apenas produzirá o efeito de o licitante não ter direito ao tratamento favorecido previsto na </w:t>
      </w:r>
      <w:hyperlink r:id="rId23" w:tgtFrame="_blank" w:history="1">
        <w:r w:rsidRPr="00A0426F">
          <w:rPr>
            <w:rFonts w:ascii="Times New Roman" w:eastAsia="Times New Roman" w:hAnsi="Times New Roman" w:cs="Times New Roman"/>
            <w:color w:val="0000FF"/>
            <w:u w:val="single"/>
          </w:rPr>
          <w:t>Lei Complementar nº 123, de 2006</w:t>
        </w:r>
      </w:hyperlink>
      <w:r w:rsidRPr="00377226">
        <w:rPr>
          <w:rFonts w:ascii="Times New Roman" w:eastAsia="Times New Roman" w:hAnsi="Times New Roman" w:cs="Times New Roman"/>
          <w:color w:val="000000"/>
        </w:rPr>
        <w:t>, mesmo que microempresa, empresa de pequeno porte ou sociedade cooperativa.</w:t>
      </w:r>
    </w:p>
    <w:p w14:paraId="44BD61DE"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 Não poderá se beneficiar do tratamento jurídico diferenciado estabelecido nos </w:t>
      </w:r>
      <w:proofErr w:type="spellStart"/>
      <w:r w:rsidRPr="00377226">
        <w:rPr>
          <w:rFonts w:ascii="Times New Roman" w:eastAsia="Times New Roman" w:hAnsi="Times New Roman" w:cs="Times New Roman"/>
          <w:color w:val="000000"/>
        </w:rPr>
        <w:t>arts</w:t>
      </w:r>
      <w:proofErr w:type="spellEnd"/>
      <w:r w:rsidRPr="00377226">
        <w:rPr>
          <w:rFonts w:ascii="Times New Roman" w:eastAsia="Times New Roman" w:hAnsi="Times New Roman" w:cs="Times New Roman"/>
          <w:color w:val="000000"/>
        </w:rPr>
        <w:t>. 42 a 49 da Lei Complementar nº 123, de 2006, a pessoa jurídica:</w:t>
      </w:r>
    </w:p>
    <w:p w14:paraId="3060562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de</w:t>
      </w:r>
      <w:proofErr w:type="gramEnd"/>
      <w:r w:rsidRPr="00377226">
        <w:rPr>
          <w:rFonts w:ascii="Times New Roman" w:eastAsia="Times New Roman" w:hAnsi="Times New Roman" w:cs="Times New Roman"/>
          <w:color w:val="000000"/>
        </w:rPr>
        <w:t xml:space="preserve"> cujo capital participe outra pessoa jurídica;</w:t>
      </w:r>
    </w:p>
    <w:p w14:paraId="7AD6854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que</w:t>
      </w:r>
      <w:proofErr w:type="gramEnd"/>
      <w:r w:rsidRPr="00377226">
        <w:rPr>
          <w:rFonts w:ascii="Times New Roman" w:eastAsia="Times New Roman" w:hAnsi="Times New Roman" w:cs="Times New Roman"/>
          <w:color w:val="000000"/>
        </w:rPr>
        <w:t xml:space="preserve"> seja filial, sucursal, agência ou representação, no País, de pessoa jurídica com sede no exterior;</w:t>
      </w:r>
    </w:p>
    <w:p w14:paraId="12C34CC9"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de</w:t>
      </w:r>
      <w:proofErr w:type="gramEnd"/>
      <w:r w:rsidRPr="00377226">
        <w:rPr>
          <w:rFonts w:ascii="Times New Roman" w:eastAsia="Times New Roman" w:hAnsi="Times New Roman" w:cs="Times New Roman"/>
          <w:color w:val="000000"/>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9656EC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cujo</w:t>
      </w:r>
      <w:proofErr w:type="gramEnd"/>
      <w:r w:rsidRPr="00377226">
        <w:rPr>
          <w:rFonts w:ascii="Times New Roman" w:eastAsia="Times New Roman" w:hAnsi="Times New Roman" w:cs="Times New Roman"/>
          <w:color w:val="000000"/>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3584F4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cujo</w:t>
      </w:r>
      <w:proofErr w:type="gramEnd"/>
      <w:r w:rsidRPr="00377226">
        <w:rPr>
          <w:rFonts w:ascii="Times New Roman" w:eastAsia="Times New Roman" w:hAnsi="Times New Roman" w:cs="Times New Roman"/>
          <w:color w:val="000000"/>
        </w:rPr>
        <w:t xml:space="preserve"> sócio ou titular seja administrador ou equiparado de outra pessoa jurídica com fins lucrativos, desde que a receita bruta global ultrapasse o limite de que trata o inciso II do art. 3º da referida lei;</w:t>
      </w:r>
    </w:p>
    <w:p w14:paraId="1DE6B92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constituída</w:t>
      </w:r>
      <w:proofErr w:type="gramEnd"/>
      <w:r w:rsidRPr="00377226">
        <w:rPr>
          <w:rFonts w:ascii="Times New Roman" w:eastAsia="Times New Roman" w:hAnsi="Times New Roman" w:cs="Times New Roman"/>
          <w:color w:val="000000"/>
        </w:rPr>
        <w:t xml:space="preserve"> sob a forma de cooperativas, salvo as de consumo;</w:t>
      </w:r>
    </w:p>
    <w:p w14:paraId="3759DCF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que</w:t>
      </w:r>
      <w:proofErr w:type="gramEnd"/>
      <w:r w:rsidRPr="00377226">
        <w:rPr>
          <w:rFonts w:ascii="Times New Roman" w:eastAsia="Times New Roman" w:hAnsi="Times New Roman" w:cs="Times New Roman"/>
          <w:color w:val="000000"/>
        </w:rPr>
        <w:t xml:space="preserve"> participe do capital de outra pessoa jurídica;</w:t>
      </w:r>
    </w:p>
    <w:p w14:paraId="0D7EDAB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que</w:t>
      </w:r>
      <w:proofErr w:type="gramEnd"/>
      <w:r w:rsidRPr="00377226">
        <w:rPr>
          <w:rFonts w:ascii="Times New Roman" w:eastAsia="Times New Roman" w:hAnsi="Times New Roman" w:cs="Times New Roman"/>
          <w:color w:val="000000"/>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699FA1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resultante</w:t>
      </w:r>
      <w:proofErr w:type="gramEnd"/>
      <w:r w:rsidRPr="00377226">
        <w:rPr>
          <w:rFonts w:ascii="Times New Roman" w:eastAsia="Times New Roman" w:hAnsi="Times New Roman" w:cs="Times New Roman"/>
          <w:color w:val="000000"/>
        </w:rPr>
        <w:t xml:space="preserve"> ou remanescente de cisão ou qualquer outra forma de desmembramento de pessoa jurídica que tenha ocorrido em um dos 5 (cinco) anos-calendário anteriores;</w:t>
      </w:r>
    </w:p>
    <w:p w14:paraId="6C1C537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constituída</w:t>
      </w:r>
      <w:proofErr w:type="gramEnd"/>
      <w:r w:rsidRPr="00377226">
        <w:rPr>
          <w:rFonts w:ascii="Times New Roman" w:eastAsia="Times New Roman" w:hAnsi="Times New Roman" w:cs="Times New Roman"/>
          <w:color w:val="000000"/>
        </w:rPr>
        <w:t xml:space="preserve"> sob a forma de sociedade por ações.</w:t>
      </w:r>
    </w:p>
    <w:p w14:paraId="15BAF9E3"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cujos</w:t>
      </w:r>
      <w:proofErr w:type="gramEnd"/>
      <w:r w:rsidRPr="00377226">
        <w:rPr>
          <w:rFonts w:ascii="Times New Roman" w:eastAsia="Times New Roman" w:hAnsi="Times New Roman" w:cs="Times New Roman"/>
          <w:color w:val="000000"/>
        </w:rPr>
        <w:t xml:space="preserve"> titulares ou sócios guardem, cumulativamente, com o contratante do serviço, relação de pessoalidade, subordinação e habitualidade.</w:t>
      </w:r>
    </w:p>
    <w:p w14:paraId="4111447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A falsidade da declaração de que trata os itens 5.3. </w:t>
      </w:r>
      <w:proofErr w:type="gramStart"/>
      <w:r w:rsidRPr="00377226">
        <w:rPr>
          <w:rFonts w:ascii="Times New Roman" w:eastAsia="Times New Roman" w:hAnsi="Times New Roman" w:cs="Times New Roman"/>
          <w:color w:val="000000"/>
        </w:rPr>
        <w:t>ou</w:t>
      </w:r>
      <w:proofErr w:type="gramEnd"/>
      <w:r w:rsidRPr="00377226">
        <w:rPr>
          <w:rFonts w:ascii="Times New Roman" w:eastAsia="Times New Roman" w:hAnsi="Times New Roman" w:cs="Times New Roman"/>
          <w:color w:val="000000"/>
        </w:rPr>
        <w:t> 5.6. sujeitará o licitante às sanções previstas na </w:t>
      </w:r>
      <w:hyperlink r:id="rId24" w:tgtFrame="_blank" w:history="1">
        <w:r w:rsidRPr="00A0426F">
          <w:rPr>
            <w:rFonts w:ascii="Times New Roman" w:eastAsia="Times New Roman" w:hAnsi="Times New Roman" w:cs="Times New Roman"/>
            <w:color w:val="0000FF"/>
            <w:u w:val="single"/>
          </w:rPr>
          <w:t>Lei nº 14.133, de 2021</w:t>
        </w:r>
      </w:hyperlink>
      <w:r w:rsidRPr="00377226">
        <w:rPr>
          <w:rFonts w:ascii="Times New Roman" w:eastAsia="Times New Roman" w:hAnsi="Times New Roman" w:cs="Times New Roman"/>
          <w:color w:val="000000"/>
        </w:rPr>
        <w:t>, e neste Edital.</w:t>
      </w:r>
    </w:p>
    <w:p w14:paraId="4E7C829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ABA4C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8DCC3F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Serão disponibilizados para acesso público os documentos que compõem a proposta dos licitantes convocados para apresentação de propostas, após a fase de envio de lances.</w:t>
      </w:r>
    </w:p>
    <w:p w14:paraId="78572050"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Desde que disponibilizada a funcionalidade no sistema, o licitante poderá parametrizar o seu valor final mínimo ou o seu percentual de desconto máximo quando do cadastramento da proposta e obedecerá às seguintes regras:</w:t>
      </w:r>
    </w:p>
    <w:p w14:paraId="417F9CB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 xml:space="preserve"> aplicação do intervalo mínimo de diferença de valores ou de percentuais entre os lances, que incidirá tanto em relação aos lances intermediários quanto em relação ao lance que cobrir a melhor oferta; e</w:t>
      </w:r>
    </w:p>
    <w:p w14:paraId="57ACEC47"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os</w:t>
      </w:r>
      <w:proofErr w:type="gramEnd"/>
      <w:r w:rsidRPr="00377226">
        <w:rPr>
          <w:rFonts w:ascii="Times New Roman" w:eastAsia="Times New Roman" w:hAnsi="Times New Roman" w:cs="Times New Roman"/>
          <w:color w:val="000000"/>
        </w:rPr>
        <w:t xml:space="preserve"> lances serão de envio automático pelo sistema, respeitado o valor final mínimo, caso estabelecido, e o intervalo de que trata o subitem acima.</w:t>
      </w:r>
    </w:p>
    <w:p w14:paraId="1FF15608"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 O valor final mínimo parametrizado no sistema poderá ser alterado pelo fornecedor durante a fase de disputa, sendo vedado valor superior a lance já registrado pelo fornecedor no sistema.</w:t>
      </w:r>
    </w:p>
    <w:p w14:paraId="087E3C8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O valor final mínimo ou o percentual de desconto final máximo parametrizado na forma do item 5.12. </w:t>
      </w:r>
      <w:proofErr w:type="gramStart"/>
      <w:r w:rsidRPr="00377226">
        <w:rPr>
          <w:rFonts w:ascii="Times New Roman" w:eastAsia="Times New Roman" w:hAnsi="Times New Roman" w:cs="Times New Roman"/>
          <w:color w:val="000000"/>
        </w:rPr>
        <w:t>possuirá</w:t>
      </w:r>
      <w:proofErr w:type="gramEnd"/>
      <w:r w:rsidRPr="00377226">
        <w:rPr>
          <w:rFonts w:ascii="Times New Roman" w:eastAsia="Times New Roman" w:hAnsi="Times New Roman" w:cs="Times New Roman"/>
          <w:color w:val="000000"/>
        </w:rPr>
        <w:t xml:space="preserve"> caráter sigiloso para os demais fornecedores e para o órgão ou entidade promotora da licitação, podendo ser disponibilizado estrita e permanentemente aos órgãos de controle externo e interno.</w:t>
      </w:r>
    </w:p>
    <w:p w14:paraId="6DE42BA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 xml:space="preserve">. Caberá ao licitante interessado em participar </w:t>
      </w:r>
      <w:proofErr w:type="gramStart"/>
      <w:r w:rsidRPr="00377226">
        <w:rPr>
          <w:rFonts w:ascii="Times New Roman" w:eastAsia="Times New Roman" w:hAnsi="Times New Roman" w:cs="Times New Roman"/>
          <w:color w:val="000000"/>
        </w:rPr>
        <w:t>da</w:t>
      </w:r>
      <w:proofErr w:type="gramEnd"/>
      <w:r w:rsidRPr="00377226">
        <w:rPr>
          <w:rFonts w:ascii="Times New Roman" w:eastAsia="Times New Roman" w:hAnsi="Times New Roman" w:cs="Times New Roman"/>
          <w:color w:val="000000"/>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14:paraId="656AA89C"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 O licitante deverá comunicar imediatamente ao provedor do sistema qualquer acontecimento que possa comprometer o sigilo ou a segurança, para imediato bloqueio de acesso.</w:t>
      </w:r>
    </w:p>
    <w:p w14:paraId="47D362E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1385356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6</w:t>
      </w:r>
      <w:r w:rsidRPr="00377226">
        <w:rPr>
          <w:rFonts w:ascii="Times New Roman" w:eastAsia="Times New Roman" w:hAnsi="Times New Roman" w:cs="Times New Roman"/>
          <w:b/>
          <w:bCs/>
          <w:color w:val="000000"/>
        </w:rPr>
        <w:t>. DO PREENCHIMENTO DA PROPOSTA</w:t>
      </w:r>
    </w:p>
    <w:p w14:paraId="785E2D7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00437C1"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O licitante deverá enviar sua proposta mediante o preenchimento, no sistema eletrônico, dos seguintes campos:</w:t>
      </w:r>
    </w:p>
    <w:p w14:paraId="4CDBC00D"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Valor expresso em Reais (R$).</w:t>
      </w:r>
    </w:p>
    <w:p w14:paraId="052F3465"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Todas as especificações do objeto contidas na proposta vinculam o licitante.</w:t>
      </w:r>
    </w:p>
    <w:p w14:paraId="7EF9A99B"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O licitante não poderá oferecer proposta em quantitativo inferior ao máximo previsto para contratação.</w:t>
      </w:r>
    </w:p>
    <w:p w14:paraId="4AEC91E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Nos valores propostos estarão inclusos todos os custos operacionais, encargos previdenciários, trabalhistas, tributários, comerciais e quaisquer outros que incidam direta ou indiretamente na execução do objeto.</w:t>
      </w:r>
    </w:p>
    <w:p w14:paraId="70A50DD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Os preços ofertados, tanto na proposta inicial, quanto na etapa de lances, serão de exclusiva responsabilidade do licitante, não lhe assistindo o direito de pleitear qualquer alteração, sob alegação de erro, omissão ou qualquer outro pretexto.</w:t>
      </w:r>
    </w:p>
    <w:p w14:paraId="07121981"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Se o regime tributário da empresa implicar o recolhimento de tributos em percentuais variáveis, a cotação adequada será a que corresponde à média dos efetivos recolhimentos da empresa nos últimos doze meses.</w:t>
      </w:r>
    </w:p>
    <w:p w14:paraId="5C691625"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68370B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Independentemente do percentual de tributo inserido na planilha, no pagamento serão retidos na fonte os percentuais estabelecidos na legislação vigente.</w:t>
      </w:r>
    </w:p>
    <w:p w14:paraId="3B871BA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Na presente licitação, a Microempresa e a Empresa de Pequeno Porte poderão se beneficiar do regime de tributação pelo Simples Nacional.</w:t>
      </w:r>
    </w:p>
    <w:p w14:paraId="493DB2D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F02804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O prazo de validade da proposta não será inferior a 60 (sessenta) dias, a contar da data de sua apresentação.</w:t>
      </w:r>
    </w:p>
    <w:p w14:paraId="7E00EB8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Os licitantes devem respeitar os preços máximos estabelecidos nas normas de regência de contratações públicas federais, quando participarem de licitações públicas;</w:t>
      </w:r>
    </w:p>
    <w:p w14:paraId="045886E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Os licitantes devem respeitar os preços máximos previstos no Termo de Referência/Projeto Básico;</w:t>
      </w:r>
    </w:p>
    <w:p w14:paraId="533C960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5" w:tgtFrame="_blank" w:history="1">
        <w:r w:rsidRPr="00A0426F">
          <w:rPr>
            <w:rFonts w:ascii="Times New Roman" w:eastAsia="Times New Roman" w:hAnsi="Times New Roman" w:cs="Times New Roman"/>
            <w:color w:val="0000FF"/>
            <w:u w:val="single"/>
          </w:rPr>
          <w:t>art. 71, inciso IX, da Constituição</w:t>
        </w:r>
      </w:hyperlink>
      <w:r w:rsidRPr="00377226">
        <w:rPr>
          <w:rFonts w:ascii="Times New Roman" w:eastAsia="Times New Roman" w:hAnsi="Times New Roman" w:cs="Times New Roman"/>
          <w:color w:val="000000"/>
        </w:rPr>
        <w:t xml:space="preserve">; ou condenação dos agentes públicos responsáveis e da empresa contratada ao pagamento dos prejuízos ao erário, caso verificada a ocorrência de superfaturamento por </w:t>
      </w:r>
      <w:proofErr w:type="spellStart"/>
      <w:r w:rsidRPr="00377226">
        <w:rPr>
          <w:rFonts w:ascii="Times New Roman" w:eastAsia="Times New Roman" w:hAnsi="Times New Roman" w:cs="Times New Roman"/>
          <w:color w:val="000000"/>
        </w:rPr>
        <w:t>sobrepreço</w:t>
      </w:r>
      <w:proofErr w:type="spellEnd"/>
      <w:r w:rsidRPr="00377226">
        <w:rPr>
          <w:rFonts w:ascii="Times New Roman" w:eastAsia="Times New Roman" w:hAnsi="Times New Roman" w:cs="Times New Roman"/>
          <w:color w:val="000000"/>
        </w:rPr>
        <w:t xml:space="preserve"> na execução do contrato.</w:t>
      </w:r>
    </w:p>
    <w:p w14:paraId="5653536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5B40C6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7</w:t>
      </w:r>
      <w:r w:rsidRPr="00377226">
        <w:rPr>
          <w:rFonts w:ascii="Times New Roman" w:eastAsia="Times New Roman" w:hAnsi="Times New Roman" w:cs="Times New Roman"/>
          <w:b/>
          <w:bCs/>
          <w:color w:val="000000"/>
        </w:rPr>
        <w:t>. DA ABERTURA DA SESSÃO, CLASSIFICAÇÃO DAS PROPOSTAS E FORMULAÇÃO DE LANCES</w:t>
      </w:r>
    </w:p>
    <w:p w14:paraId="774CD82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A0C6ED6"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abertura da presente licitação dar-se-á automaticamente em sessão pública, por meio de sistema eletrônico, na data, horário e local indicados neste Edital.</w:t>
      </w:r>
    </w:p>
    <w:p w14:paraId="2A04E38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Os licitantes poderão retirar ou substituir a proposta ou os documentos de habilitação, quando for o caso, anteriormente inseridos no sistema, até a abertura da sessão pública.</w:t>
      </w:r>
    </w:p>
    <w:p w14:paraId="18999F7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O sistema disponibilizará campo próprio para troca de mensagens entre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e os licitantes.</w:t>
      </w:r>
    </w:p>
    <w:p w14:paraId="58866D0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Iniciada a etapa competitiva, os licitantes deverão encaminhar lances exclusivamente por meio de sistema eletrônico, sendo imediatamente informados do seu recebimento e do valor consignado no registro.</w:t>
      </w:r>
    </w:p>
    <w:p w14:paraId="381130C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 lance deverá ser ofertado pelo valor unitário do item</w:t>
      </w:r>
    </w:p>
    <w:p w14:paraId="06894BF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Os licitantes poderão oferecer lances sucessivos, observando o horário fixado para abertura da sessão e as regras estabelecidas no Edital.</w:t>
      </w:r>
    </w:p>
    <w:p w14:paraId="5C33038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O licitante somente poderá oferecer lance de valor inferior ao último por ele ofertado e registrado pelo sistema.</w:t>
      </w:r>
    </w:p>
    <w:p w14:paraId="2C1AA3D0" w14:textId="3AB3918D"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O intervalo mínimo de diferença de valor entre os lances, que incidirá tanto em relação aos lances intermediários quanto em relação à proposta que cobrir a melhor oferta deverá ser de</w:t>
      </w:r>
      <w:r w:rsidR="000404F4">
        <w:rPr>
          <w:rFonts w:ascii="Times New Roman" w:eastAsia="Times New Roman" w:hAnsi="Times New Roman" w:cs="Times New Roman"/>
          <w:color w:val="000000"/>
        </w:rPr>
        <w:t xml:space="preserve"> R$ 0,10 (dez centavos).</w:t>
      </w:r>
    </w:p>
    <w:p w14:paraId="187472A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O licitante poderá, uma única vez, excluir seu último lance ofertado, no intervalo de quinze segundos após o registro no sistema, na hipótese de lance inconsistente ou inexequível.</w:t>
      </w:r>
    </w:p>
    <w:p w14:paraId="46606D6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O procedimento seguirá de acordo com o modo de disputa aberto.</w:t>
      </w:r>
    </w:p>
    <w:p w14:paraId="7C50F8DA"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No modo de disputa “aberto”, os licitantes apresentarão lances públicos e sucessivos, com prorrogações.</w:t>
      </w:r>
    </w:p>
    <w:p w14:paraId="4967C280"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etapa de lances da sessão pública terá duração de dez minutos e, após isso, será prorrogada automaticamente pelo sistema quando houver lance ofertado nos últimos dois minutos do período de duração da sessão pública.</w:t>
      </w:r>
    </w:p>
    <w:p w14:paraId="2C9D735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A prorrogação automática da etapa de lances, de que trata o subitem anterior, será de dois minutos e ocorrerá sucessivamente sempre que houver lances enviados nesse período de prorrogação, inclusive no caso de lances intermediários.</w:t>
      </w:r>
    </w:p>
    <w:p w14:paraId="2F5F2F25"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Não havendo novos lances na forma estabelecida nos itens anteriores, a sessão pública encerrar-se-á automaticamente, e o sistema ordenará e divulgará os lances conforme a ordem final de </w:t>
      </w:r>
      <w:proofErr w:type="gramStart"/>
      <w:r w:rsidRPr="00377226">
        <w:rPr>
          <w:rFonts w:ascii="Times New Roman" w:eastAsia="Times New Roman" w:hAnsi="Times New Roman" w:cs="Times New Roman"/>
          <w:color w:val="000000"/>
        </w:rPr>
        <w:t>classificação ,</w:t>
      </w:r>
      <w:proofErr w:type="gramEnd"/>
      <w:r w:rsidRPr="00377226">
        <w:rPr>
          <w:rFonts w:ascii="Times New Roman" w:eastAsia="Times New Roman" w:hAnsi="Times New Roman" w:cs="Times New Roman"/>
          <w:color w:val="000000"/>
        </w:rPr>
        <w:t xml:space="preserve"> sem prejuízo da aplicação da aplicação da margem de preferência e do desempate ficto, conforme disposto neste edital, quando for o caso.</w:t>
      </w:r>
    </w:p>
    <w:p w14:paraId="71A0640C"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Definida a melhor proposta, se a diferença em relação à proposta classificada em segundo lugar for de pelo menos 5% (cinco por cento), </w:t>
      </w:r>
      <w:proofErr w:type="gramStart"/>
      <w:r w:rsidRPr="00377226">
        <w:rPr>
          <w:rFonts w:ascii="Times New Roman" w:eastAsia="Times New Roman" w:hAnsi="Times New Roman" w:cs="Times New Roman"/>
          <w:color w:val="000000"/>
        </w:rPr>
        <w:t>o ,</w:t>
      </w:r>
      <w:proofErr w:type="gramEnd"/>
      <w:r w:rsidRPr="00377226">
        <w:rPr>
          <w:rFonts w:ascii="Times New Roman" w:eastAsia="Times New Roman" w:hAnsi="Times New Roman" w:cs="Times New Roman"/>
          <w:color w:val="000000"/>
        </w:rPr>
        <w:t xml:space="preserve"> auxiliado pela equipe de apoio, poderá admitir o reinício da disputa aberta, para a definição das demais colocações.</w:t>
      </w:r>
    </w:p>
    <w:p w14:paraId="312B16BF"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Após o reinício previsto no item supra, os licitantes serão convocados para apresentar lances intermediários.</w:t>
      </w:r>
    </w:p>
    <w:p w14:paraId="5D1476E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Após o término dos prazos estabelecidos nos subitens anteriores, o sistema ordenará e divulgará os lances segundo a ordem crescente de valores.</w:t>
      </w:r>
    </w:p>
    <w:p w14:paraId="75233E4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 Não serão aceitos dois ou mais lances de mesmo valor, prevalecendo aquele que for recebido e registrado em primeiro lugar.</w:t>
      </w:r>
    </w:p>
    <w:p w14:paraId="641853D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Durante o transcurso da sessão pública, os licitantes serão informados, em tempo real, do valor do menor lance registrado, vedada a identificação do licitante.</w:t>
      </w:r>
    </w:p>
    <w:p w14:paraId="14559F0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 No caso de desconexão com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no decorrer da etapa competitiva do </w:t>
      </w:r>
      <w:r w:rsidRPr="00A0426F">
        <w:rPr>
          <w:rFonts w:ascii="Times New Roman" w:eastAsia="Times New Roman" w:hAnsi="Times New Roman" w:cs="Times New Roman"/>
          <w:color w:val="000000"/>
        </w:rPr>
        <w:t>Pregão Eletrônico</w:t>
      </w:r>
      <w:r w:rsidRPr="00377226">
        <w:rPr>
          <w:rFonts w:ascii="Times New Roman" w:eastAsia="Times New Roman" w:hAnsi="Times New Roman" w:cs="Times New Roman"/>
          <w:color w:val="000000"/>
        </w:rPr>
        <w:t>, o sistema eletrônico poderá permanecer acessível aos licitantes para a recepção dos lances.</w:t>
      </w:r>
    </w:p>
    <w:p w14:paraId="33C17D7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 Quando a desconexão do sistema eletrônico para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persistir por tempo superior a dez minutos, a sessão pública será suspensa e reiniciada somente após decorridas vinte e quatro horas da comunicação do fato pelo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aos participantes, no sítio eletrônico utilizado para divulgação.</w:t>
      </w:r>
    </w:p>
    <w:p w14:paraId="20F64BF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17</w:t>
      </w:r>
      <w:r w:rsidRPr="00377226">
        <w:rPr>
          <w:rFonts w:ascii="Times New Roman" w:eastAsia="Times New Roman" w:hAnsi="Times New Roman" w:cs="Times New Roman"/>
          <w:color w:val="000000"/>
        </w:rPr>
        <w:t>. Caso o licitante não apresente lances, concorrerá com o valor de sua proposta.</w:t>
      </w:r>
    </w:p>
    <w:p w14:paraId="23CD1C7F"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18</w:t>
      </w:r>
      <w:r w:rsidRPr="00377226">
        <w:rPr>
          <w:rFonts w:ascii="Times New Roman" w:eastAsia="Times New Roman" w:hAnsi="Times New Roman" w:cs="Times New Roman"/>
          <w:color w:val="000000"/>
        </w:rPr>
        <w:t>. Ao final da fase de lances, será aplicado o benefício da margem de preferência, nos termos do art. 26 da Lei 14133/21.</w:t>
      </w:r>
    </w:p>
    <w:p w14:paraId="0ECAFED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w:t>
      </w:r>
    </w:p>
    <w:p w14:paraId="1C9F5B9E"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Nestas situações, a proposta beneficiada pela aplicação da margem de preferência normal ou adicional, conforme o caso, tornar-se-á a proposta classificada em primeiro lugar.</w:t>
      </w:r>
    </w:p>
    <w:p w14:paraId="288A8A40"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6" w:anchor="art4" w:tgtFrame="_blank" w:history="1">
        <w:r w:rsidRPr="00A0426F">
          <w:rPr>
            <w:rFonts w:ascii="Times New Roman" w:eastAsia="Times New Roman" w:hAnsi="Times New Roman" w:cs="Times New Roman"/>
            <w:color w:val="0000FF"/>
            <w:u w:val="single"/>
          </w:rPr>
          <w:t>§§1º e 2º do art. 4º da Lei nº 14.133, de 2021</w:t>
        </w:r>
      </w:hyperlink>
      <w:r w:rsidRPr="00377226">
        <w:rPr>
          <w:rFonts w:ascii="Times New Roman" w:eastAsia="Times New Roman" w:hAnsi="Times New Roman" w:cs="Times New Roman"/>
          <w:color w:val="000000"/>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4F60B7">
        <w:fldChar w:fldCharType="begin"/>
      </w:r>
      <w:r w:rsidR="004F60B7">
        <w:instrText xml:space="preserve"> HYPERLINK "https://www.planalto.gov.br/ccivil_03/leis/lcp/lcp123.htm" \l "art44" \t "_blank" </w:instrText>
      </w:r>
      <w:r w:rsidR="004F60B7">
        <w:fldChar w:fldCharType="separate"/>
      </w:r>
      <w:r w:rsidRPr="00A0426F">
        <w:rPr>
          <w:rFonts w:ascii="Times New Roman" w:eastAsia="Times New Roman" w:hAnsi="Times New Roman" w:cs="Times New Roman"/>
          <w:color w:val="0000FF"/>
          <w:u w:val="single"/>
        </w:rPr>
        <w:t>arts</w:t>
      </w:r>
      <w:proofErr w:type="spellEnd"/>
      <w:r w:rsidRPr="00A0426F">
        <w:rPr>
          <w:rFonts w:ascii="Times New Roman" w:eastAsia="Times New Roman" w:hAnsi="Times New Roman" w:cs="Times New Roman"/>
          <w:color w:val="0000FF"/>
          <w:u w:val="single"/>
        </w:rPr>
        <w:t>. 44 e 45 da Lei Complementar nº 123, de 2006</w:t>
      </w:r>
      <w:r w:rsidR="004F60B7">
        <w:rPr>
          <w:rFonts w:ascii="Times New Roman" w:eastAsia="Times New Roman" w:hAnsi="Times New Roman" w:cs="Times New Roman"/>
          <w:color w:val="0000FF"/>
          <w:u w:val="single"/>
        </w:rPr>
        <w:fldChar w:fldCharType="end"/>
      </w:r>
      <w:r w:rsidRPr="00377226">
        <w:rPr>
          <w:rFonts w:ascii="Times New Roman" w:eastAsia="Times New Roman" w:hAnsi="Times New Roman" w:cs="Times New Roman"/>
          <w:color w:val="000000"/>
        </w:rPr>
        <w:t>, regulamentada pelo </w:t>
      </w:r>
      <w:hyperlink r:id="rId27" w:tgtFrame="_blank" w:history="1">
        <w:r w:rsidRPr="00A0426F">
          <w:rPr>
            <w:rFonts w:ascii="Times New Roman" w:eastAsia="Times New Roman" w:hAnsi="Times New Roman" w:cs="Times New Roman"/>
            <w:color w:val="0000FF"/>
            <w:u w:val="single"/>
          </w:rPr>
          <w:t>Decreto nº 8.538, de 2015</w:t>
        </w:r>
      </w:hyperlink>
      <w:r w:rsidRPr="00377226">
        <w:rPr>
          <w:rFonts w:ascii="Times New Roman" w:eastAsia="Times New Roman" w:hAnsi="Times New Roman" w:cs="Times New Roman"/>
          <w:color w:val="000000"/>
        </w:rPr>
        <w:t>.</w:t>
      </w:r>
    </w:p>
    <w:p w14:paraId="65E68886"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Quando houver propostas beneficiadas com as margens de preferência, apenas poderão se valer do critério de desempate previsto nos </w:t>
      </w:r>
      <w:proofErr w:type="spellStart"/>
      <w:r w:rsidRPr="00377226">
        <w:rPr>
          <w:rFonts w:ascii="Times New Roman" w:eastAsia="Times New Roman" w:hAnsi="Times New Roman" w:cs="Times New Roman"/>
          <w:color w:val="000000"/>
        </w:rPr>
        <w:t>arts</w:t>
      </w:r>
      <w:proofErr w:type="spellEnd"/>
      <w:r w:rsidRPr="00377226">
        <w:rPr>
          <w:rFonts w:ascii="Times New Roman" w:eastAsia="Times New Roman" w:hAnsi="Times New Roman" w:cs="Times New Roman"/>
          <w:color w:val="000000"/>
        </w:rPr>
        <w:t xml:space="preserve">. 44 e 45 da Lei Complementar nº 123, de 2006, as propostas de microempresas e empresas de pequeno porte que também fizerem jus às margens de preferência (art. 5º, §9º, I, do Decreto </w:t>
      </w:r>
      <w:proofErr w:type="gramStart"/>
      <w:r w:rsidRPr="00377226">
        <w:rPr>
          <w:rFonts w:ascii="Times New Roman" w:eastAsia="Times New Roman" w:hAnsi="Times New Roman" w:cs="Times New Roman"/>
          <w:color w:val="000000"/>
        </w:rPr>
        <w:t>n.º</w:t>
      </w:r>
      <w:proofErr w:type="gramEnd"/>
      <w:r w:rsidRPr="00377226">
        <w:rPr>
          <w:rFonts w:ascii="Times New Roman" w:eastAsia="Times New Roman" w:hAnsi="Times New Roman" w:cs="Times New Roman"/>
          <w:color w:val="000000"/>
        </w:rPr>
        <w:t xml:space="preserve"> 8538, de 2015).</w:t>
      </w:r>
    </w:p>
    <w:p w14:paraId="58105D4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 parâmetro para o empate ficto, nesse caso, consistirá no preço ofertado pela fornecedora classificada em primeiro lugar em razão da aplicação da margem de preferência.</w:t>
      </w:r>
    </w:p>
    <w:p w14:paraId="06D6B25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Nessas condições, as propostas de microempresas e empresas de pequeno porte que se encontrarem na faixa de até 5% (cinco por cento) serão consideradas empatadas com a primeira colocada.</w:t>
      </w:r>
    </w:p>
    <w:p w14:paraId="7584E675"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68A067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8262BA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B64FF74"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CA8ED1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20</w:t>
      </w:r>
      <w:r w:rsidRPr="00377226">
        <w:rPr>
          <w:rFonts w:ascii="Times New Roman" w:eastAsia="Times New Roman" w:hAnsi="Times New Roman" w:cs="Times New Roman"/>
          <w:color w:val="000000"/>
        </w:rPr>
        <w:t>. Só poderá haver empate entre propostas iguais (não seguidas de lances).</w:t>
      </w:r>
    </w:p>
    <w:p w14:paraId="179B7C9F"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21</w:t>
      </w:r>
      <w:r w:rsidRPr="00377226">
        <w:rPr>
          <w:rFonts w:ascii="Times New Roman" w:eastAsia="Times New Roman" w:hAnsi="Times New Roman" w:cs="Times New Roman"/>
          <w:color w:val="000000"/>
        </w:rPr>
        <w:t>. Havendo eventual empate entre propostas ou lances, o critério de desempate será aquele previsto no </w:t>
      </w:r>
      <w:hyperlink r:id="rId28" w:anchor="art60" w:tgtFrame="_blank" w:history="1">
        <w:r w:rsidRPr="00A0426F">
          <w:rPr>
            <w:rFonts w:ascii="Times New Roman" w:eastAsia="Times New Roman" w:hAnsi="Times New Roman" w:cs="Times New Roman"/>
            <w:color w:val="0000FF"/>
            <w:u w:val="single"/>
          </w:rPr>
          <w:t>art. 60 da Lei nº 14.133, de 2021</w:t>
        </w:r>
      </w:hyperlink>
      <w:r w:rsidRPr="00377226">
        <w:rPr>
          <w:rFonts w:ascii="Times New Roman" w:eastAsia="Times New Roman" w:hAnsi="Times New Roman" w:cs="Times New Roman"/>
          <w:color w:val="000000"/>
        </w:rPr>
        <w:t>, nesta ordem:</w:t>
      </w:r>
    </w:p>
    <w:p w14:paraId="4308924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disputa</w:t>
      </w:r>
      <w:proofErr w:type="gramEnd"/>
      <w:r w:rsidRPr="00377226">
        <w:rPr>
          <w:rFonts w:ascii="Times New Roman" w:eastAsia="Times New Roman" w:hAnsi="Times New Roman" w:cs="Times New Roman"/>
          <w:color w:val="000000"/>
        </w:rPr>
        <w:t xml:space="preserve"> final, hipótese em que os licitantes empatados poderão apresentar nova proposta em ato contínuo à classificação;</w:t>
      </w:r>
    </w:p>
    <w:p w14:paraId="3ADFFE84"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avaliação</w:t>
      </w:r>
      <w:proofErr w:type="gramEnd"/>
      <w:r w:rsidRPr="00377226">
        <w:rPr>
          <w:rFonts w:ascii="Times New Roman" w:eastAsia="Times New Roman" w:hAnsi="Times New Roman" w:cs="Times New Roman"/>
          <w:color w:val="000000"/>
        </w:rPr>
        <w:t xml:space="preserve"> do desempenho contratual prévio dos licitantes, para a qual deverão preferencialmente ser utilizados registros cadastrais para efeito de atesto de cumprimento de obrigações previstos nesta Lei;</w:t>
      </w:r>
    </w:p>
    <w:p w14:paraId="3E33D031"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desenvolvimento</w:t>
      </w:r>
      <w:proofErr w:type="gramEnd"/>
      <w:r w:rsidRPr="00377226">
        <w:rPr>
          <w:rFonts w:ascii="Times New Roman" w:eastAsia="Times New Roman" w:hAnsi="Times New Roman" w:cs="Times New Roman"/>
          <w:color w:val="000000"/>
        </w:rPr>
        <w:t xml:space="preserve"> pelo licitante de ações de equidade entre homens e mulheres no ambiente de trabalho, conforme regulamento;</w:t>
      </w:r>
    </w:p>
    <w:p w14:paraId="64C6B127"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desenvolvimento</w:t>
      </w:r>
      <w:proofErr w:type="gramEnd"/>
      <w:r w:rsidRPr="00377226">
        <w:rPr>
          <w:rFonts w:ascii="Times New Roman" w:eastAsia="Times New Roman" w:hAnsi="Times New Roman" w:cs="Times New Roman"/>
          <w:color w:val="000000"/>
        </w:rPr>
        <w:t xml:space="preserve"> pelo licitante de programa de integridade, conforme orientações dos órgãos de controle.</w:t>
      </w:r>
    </w:p>
    <w:p w14:paraId="35871EB4"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22</w:t>
      </w:r>
      <w:r w:rsidRPr="00377226">
        <w:rPr>
          <w:rFonts w:ascii="Times New Roman" w:eastAsia="Times New Roman" w:hAnsi="Times New Roman" w:cs="Times New Roman"/>
          <w:color w:val="000000"/>
        </w:rPr>
        <w:t>. Persistindo o empate, será assegurada preferência, sucessivamente, aos bens e serviços produzidos ou prestados por:</w:t>
      </w:r>
    </w:p>
    <w:p w14:paraId="1BB1AAB2"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empresas</w:t>
      </w:r>
      <w:proofErr w:type="gramEnd"/>
      <w:r w:rsidRPr="00377226">
        <w:rPr>
          <w:rFonts w:ascii="Times New Roman" w:eastAsia="Times New Roman" w:hAnsi="Times New Roman" w:cs="Times New Roman"/>
          <w:color w:val="00000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EE373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empresas</w:t>
      </w:r>
      <w:proofErr w:type="gramEnd"/>
      <w:r w:rsidRPr="00377226">
        <w:rPr>
          <w:rFonts w:ascii="Times New Roman" w:eastAsia="Times New Roman" w:hAnsi="Times New Roman" w:cs="Times New Roman"/>
          <w:color w:val="000000"/>
        </w:rPr>
        <w:t xml:space="preserve"> brasileiras;</w:t>
      </w:r>
    </w:p>
    <w:p w14:paraId="12C84C6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empresas</w:t>
      </w:r>
      <w:proofErr w:type="gramEnd"/>
      <w:r w:rsidRPr="00377226">
        <w:rPr>
          <w:rFonts w:ascii="Times New Roman" w:eastAsia="Times New Roman" w:hAnsi="Times New Roman" w:cs="Times New Roman"/>
          <w:color w:val="000000"/>
        </w:rPr>
        <w:t xml:space="preserve"> que invistam em pesquisa e no desenvolvimento de tecnologia no País;</w:t>
      </w:r>
    </w:p>
    <w:p w14:paraId="29282A6B"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empresas que comprovem a prática de mitigação, nos termos da </w:t>
      </w:r>
      <w:hyperlink r:id="rId29" w:anchor=":~:text=LEI%20N%C2%BA%2012.187%2C%20DE%2029%20DE%20DEZEMBRO%20DE%202009.&amp;text=Institui%20a%20Pol%C3%ADtica%20Nacional%20sobre,PNMC%20e%20d%C3%A1%20outras%20provid%C3%AAncias." w:history="1">
        <w:r w:rsidRPr="00A0426F">
          <w:rPr>
            <w:rFonts w:ascii="Times New Roman" w:eastAsia="Times New Roman" w:hAnsi="Times New Roman" w:cs="Times New Roman"/>
            <w:color w:val="0000FF"/>
            <w:u w:val="single"/>
          </w:rPr>
          <w:t>Lei nº 12.187, de 29 de dezembro de 2009</w:t>
        </w:r>
      </w:hyperlink>
      <w:r w:rsidRPr="00377226">
        <w:rPr>
          <w:rFonts w:ascii="Times New Roman" w:eastAsia="Times New Roman" w:hAnsi="Times New Roman" w:cs="Times New Roman"/>
          <w:color w:val="000000"/>
        </w:rPr>
        <w:t>.</w:t>
      </w:r>
    </w:p>
    <w:p w14:paraId="04F00F4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23</w:t>
      </w:r>
      <w:r w:rsidRPr="00377226">
        <w:rPr>
          <w:rFonts w:ascii="Times New Roman" w:eastAsia="Times New Roman" w:hAnsi="Times New Roman" w:cs="Times New Roman"/>
          <w:color w:val="000000"/>
        </w:rPr>
        <w:t>. Esgotados todos os demais critérios de desempate previstos em lei, a escolha do licitante vencedor ocorrerá por sorteio, em ato público, para o qual todos os licitantes serão convocados, vedado qualquer outro processo.</w:t>
      </w:r>
    </w:p>
    <w:p w14:paraId="088710C8"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 xml:space="preserve">. Encerrada a etapa de envio de lances da sessão pública, na hipótese </w:t>
      </w:r>
      <w:proofErr w:type="gramStart"/>
      <w:r w:rsidRPr="00377226">
        <w:rPr>
          <w:rFonts w:ascii="Times New Roman" w:eastAsia="Times New Roman" w:hAnsi="Times New Roman" w:cs="Times New Roman"/>
          <w:color w:val="000000"/>
        </w:rPr>
        <w:t>da</w:t>
      </w:r>
      <w:proofErr w:type="gramEnd"/>
      <w:r w:rsidRPr="00377226">
        <w:rPr>
          <w:rFonts w:ascii="Times New Roman" w:eastAsia="Times New Roman" w:hAnsi="Times New Roman" w:cs="Times New Roman"/>
          <w:color w:val="000000"/>
        </w:rPr>
        <w:t xml:space="preserve"> proposta do primeiro colocado permanecer acima do preço máximo definido para a contratação,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poderá negociar condições mais vantajosas, após definido o resultado do julgamento.</w:t>
      </w:r>
    </w:p>
    <w:p w14:paraId="409B710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Referência/Projeto Básico.</w:t>
      </w:r>
    </w:p>
    <w:p w14:paraId="264C892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136E5C0"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 negociação será realizada por meio do sistema, podendo ser acompanhada pelos demais licitantes.</w:t>
      </w:r>
    </w:p>
    <w:p w14:paraId="1218DA42"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O resultado da negociação será divulgado a todos os licitantes e anexado aos autos do processo licitatório.</w:t>
      </w:r>
    </w:p>
    <w:p w14:paraId="5E79D1D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2742A55"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É facultado ao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prorrogar o prazo estabelecido, a partir de solicitação fundamentada feita no chat pelo licitante, antes de findo o prazo.</w:t>
      </w:r>
    </w:p>
    <w:p w14:paraId="3D88B0B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25</w:t>
      </w:r>
      <w:r w:rsidRPr="00377226">
        <w:rPr>
          <w:rFonts w:ascii="Times New Roman" w:eastAsia="Times New Roman" w:hAnsi="Times New Roman" w:cs="Times New Roman"/>
          <w:color w:val="000000"/>
        </w:rPr>
        <w:t>. Após a negociação do preço,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iniciará a fase de aceitação e julgamento da proposta.</w:t>
      </w:r>
    </w:p>
    <w:p w14:paraId="3FEFE19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70ADC2B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8</w:t>
      </w:r>
      <w:r w:rsidRPr="00377226">
        <w:rPr>
          <w:rFonts w:ascii="Times New Roman" w:eastAsia="Times New Roman" w:hAnsi="Times New Roman" w:cs="Times New Roman"/>
          <w:b/>
          <w:bCs/>
          <w:color w:val="000000"/>
        </w:rPr>
        <w:t>. DA FASE DE JULGAMENTO</w:t>
      </w:r>
    </w:p>
    <w:p w14:paraId="55146336"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0A2F0263"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Encerrada a etapa de negociação,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verificará se o licitante provisoriamente classificado em primeiro lugar atende às condições de participação no certame, conforme previsto no art. 14 da Lei nº 14.133/2021, legislação correlata e no item 3.7. </w:t>
      </w:r>
      <w:proofErr w:type="gramStart"/>
      <w:r w:rsidRPr="00377226">
        <w:rPr>
          <w:rFonts w:ascii="Times New Roman" w:eastAsia="Times New Roman" w:hAnsi="Times New Roman" w:cs="Times New Roman"/>
          <w:color w:val="000000"/>
        </w:rPr>
        <w:t>do</w:t>
      </w:r>
      <w:proofErr w:type="gramEnd"/>
      <w:r w:rsidRPr="00377226">
        <w:rPr>
          <w:rFonts w:ascii="Times New Roman" w:eastAsia="Times New Roman" w:hAnsi="Times New Roman" w:cs="Times New Roman"/>
          <w:color w:val="000000"/>
        </w:rPr>
        <w:t xml:space="preserve"> edital, especialmente quanto à existência de sanção que impeça a participação no certame ou a futura contratação, mediante a consulta aos seguintes cadastros:</w:t>
      </w:r>
    </w:p>
    <w:p w14:paraId="487B356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SICAF;</w:t>
      </w:r>
    </w:p>
    <w:p w14:paraId="39BD8FE8"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Cadastro Nacional de Empresas Punidas – CNEP, mantido pela Controladoria-Geral da União (</w:t>
      </w:r>
      <w:hyperlink r:id="rId30" w:tgtFrame="_blank" w:history="1">
        <w:r w:rsidRPr="00A0426F">
          <w:rPr>
            <w:rFonts w:ascii="Times New Roman" w:eastAsia="Times New Roman" w:hAnsi="Times New Roman" w:cs="Times New Roman"/>
            <w:color w:val="0000FF"/>
            <w:u w:val="single"/>
          </w:rPr>
          <w:t>https://www.portaltransparencia.gov.br/sancoes/cnep</w:t>
        </w:r>
      </w:hyperlink>
      <w:r w:rsidRPr="00377226">
        <w:rPr>
          <w:rFonts w:ascii="Times New Roman" w:eastAsia="Times New Roman" w:hAnsi="Times New Roman" w:cs="Times New Roman"/>
          <w:color w:val="000000"/>
        </w:rPr>
        <w:t>).</w:t>
      </w:r>
    </w:p>
    <w:p w14:paraId="3846940B"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A consulta aos cadastros será realizada no nome e no CNPJ da empresa licitante.</w:t>
      </w:r>
    </w:p>
    <w:p w14:paraId="06AA3EE5"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consulta no CNEP quanto às sanções previstas na </w:t>
      </w:r>
      <w:hyperlink r:id="rId31" w:anchor=":~:text=%C3%A0s%20seguintes%20comina%C3%A7%C3%B5es%3A-,Art.,n%C2%BA%2012.120%2C%20de%202009)." w:tgtFrame="_blank" w:history="1">
        <w:r w:rsidRPr="00A0426F">
          <w:rPr>
            <w:rFonts w:ascii="Times New Roman" w:eastAsia="Times New Roman" w:hAnsi="Times New Roman" w:cs="Times New Roman"/>
            <w:color w:val="0000FF"/>
            <w:u w:val="single"/>
          </w:rPr>
          <w:t>Lei n° 8.429, de 1992.</w:t>
        </w:r>
      </w:hyperlink>
      <w:r w:rsidRPr="00377226">
        <w:rPr>
          <w:rFonts w:ascii="Times New Roman" w:eastAsia="Times New Roman" w:hAnsi="Times New Roman" w:cs="Times New Roman"/>
          <w:color w:val="000000"/>
        </w:rPr>
        <w:t> , também ocorrerá no nome e no CPF do sócio majoritário da empresa licitante, se houver, por força do art. 12 da citada lei.</w:t>
      </w:r>
    </w:p>
    <w:p w14:paraId="4C3B82F3"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Caso conste na Consulta de Situação do licitante a existência de Ocorrências Impeditivas Indiretas,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diligenciará para verificar se houve fraude por parte das empresas apontadas no Relatório de Ocorrências Impeditivas Indiretas. (</w:t>
      </w:r>
      <w:hyperlink r:id="rId32" w:anchor="art29" w:tgtFrame="_blank" w:history="1">
        <w:r w:rsidRPr="00A0426F">
          <w:rPr>
            <w:rFonts w:ascii="Times New Roman" w:eastAsia="Times New Roman" w:hAnsi="Times New Roman" w:cs="Times New Roman"/>
            <w:color w:val="0000FF"/>
            <w:u w:val="single"/>
          </w:rPr>
          <w:t>IN nº 3/2018, art. 29, </w:t>
        </w:r>
        <w:r w:rsidRPr="00A0426F">
          <w:rPr>
            <w:rFonts w:ascii="Times New Roman" w:eastAsia="Times New Roman" w:hAnsi="Times New Roman" w:cs="Times New Roman"/>
            <w:b/>
            <w:bCs/>
            <w:color w:val="0000FF"/>
            <w:u w:val="single"/>
          </w:rPr>
          <w:t>caput</w:t>
        </w:r>
      </w:hyperlink>
      <w:r w:rsidRPr="00377226">
        <w:rPr>
          <w:rFonts w:ascii="Times New Roman" w:eastAsia="Times New Roman" w:hAnsi="Times New Roman" w:cs="Times New Roman"/>
          <w:color w:val="000000"/>
        </w:rPr>
        <w:t>).</w:t>
      </w:r>
    </w:p>
    <w:p w14:paraId="221B811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tentativa de burla será verificada por meio dos vínculos societários, linhas de fornecimento similares, dentre outros. (</w:t>
      </w:r>
      <w:hyperlink r:id="rId33" w:tgtFrame="_blank" w:history="1">
        <w:r w:rsidRPr="00A0426F">
          <w:rPr>
            <w:rFonts w:ascii="Times New Roman" w:eastAsia="Times New Roman" w:hAnsi="Times New Roman" w:cs="Times New Roman"/>
            <w:color w:val="0000FF"/>
            <w:u w:val="single"/>
          </w:rPr>
          <w:t>IN nº 3/2018, art. 29, §1º</w:t>
        </w:r>
      </w:hyperlink>
      <w:r w:rsidRPr="00377226">
        <w:rPr>
          <w:rFonts w:ascii="Times New Roman" w:eastAsia="Times New Roman" w:hAnsi="Times New Roman" w:cs="Times New Roman"/>
          <w:color w:val="000000"/>
        </w:rPr>
        <w:t>).</w:t>
      </w:r>
    </w:p>
    <w:p w14:paraId="14351166"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 licitante será convocado para manifestação previamente a uma eventual desclassificação. (</w:t>
      </w:r>
      <w:hyperlink r:id="rId34" w:tgtFrame="_blank" w:history="1">
        <w:r w:rsidRPr="00A0426F">
          <w:rPr>
            <w:rFonts w:ascii="Times New Roman" w:eastAsia="Times New Roman" w:hAnsi="Times New Roman" w:cs="Times New Roman"/>
            <w:color w:val="0000FF"/>
            <w:u w:val="single"/>
          </w:rPr>
          <w:t>IN nº 3/2018, art. 29, §2º</w:t>
        </w:r>
      </w:hyperlink>
      <w:r w:rsidRPr="00377226">
        <w:rPr>
          <w:rFonts w:ascii="Times New Roman" w:eastAsia="Times New Roman" w:hAnsi="Times New Roman" w:cs="Times New Roman"/>
          <w:color w:val="000000"/>
        </w:rPr>
        <w:t>).</w:t>
      </w:r>
    </w:p>
    <w:p w14:paraId="52E9440E"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Constatada a existência de sanção, o licitante será reputado inabilitado, por falta de condição de participação.</w:t>
      </w:r>
    </w:p>
    <w:p w14:paraId="59E4AA4C"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proofErr w:type="gramStart"/>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.Caso</w:t>
      </w:r>
      <w:proofErr w:type="gramEnd"/>
      <w:r w:rsidRPr="00377226">
        <w:rPr>
          <w:rFonts w:ascii="Times New Roman" w:eastAsia="Times New Roman" w:hAnsi="Times New Roman" w:cs="Times New Roman"/>
          <w:color w:val="000000"/>
        </w:rPr>
        <w:t xml:space="preserve"> o licitante provisoriamente classificado em primeiro lugar tenha se utilizado de algum tratamento favorecido às ME/</w:t>
      </w:r>
      <w:proofErr w:type="spellStart"/>
      <w:r w:rsidRPr="00377226">
        <w:rPr>
          <w:rFonts w:ascii="Times New Roman" w:eastAsia="Times New Roman" w:hAnsi="Times New Roman" w:cs="Times New Roman"/>
          <w:color w:val="000000"/>
        </w:rPr>
        <w:t>EPPs</w:t>
      </w:r>
      <w:proofErr w:type="spellEnd"/>
      <w:r w:rsidRPr="00377226">
        <w:rPr>
          <w:rFonts w:ascii="Times New Roman" w:eastAsia="Times New Roman" w:hAnsi="Times New Roman" w:cs="Times New Roman"/>
          <w:color w:val="000000"/>
        </w:rPr>
        <w:t xml:space="preserve"> ou tenha se valido da aplicação da margem de preferência,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verificará se o licitante faz jus ao benefício aplicado.</w:t>
      </w:r>
    </w:p>
    <w:p w14:paraId="3465FDF3"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Caso o licitante não venha a comprovar o atendimento dos requisitos para fazer jus ao benefício da margem de preferência, as propostas serão reclassificadas, para fins de nova aplicação da margem de preferência.</w:t>
      </w:r>
    </w:p>
    <w:p w14:paraId="47CC330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Verificadas as condições de participação e de utilização do tratamento favorecido,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examinará a proposta classificada em primeiro lugar quanto à adequação ao objeto e à compatibilidade do preço em relação ao máximo estipulado para contratação neste Edital e em seus anexos, observado o disposto no </w:t>
      </w:r>
      <w:hyperlink r:id="rId35" w:anchor="art29" w:tgtFrame="_blank" w:history="1">
        <w:r w:rsidRPr="00A0426F">
          <w:rPr>
            <w:rFonts w:ascii="Times New Roman" w:eastAsia="Times New Roman" w:hAnsi="Times New Roman" w:cs="Times New Roman"/>
            <w:color w:val="0000FF"/>
            <w:u w:val="single"/>
          </w:rPr>
          <w:t>artigo 29 a 35 da IN SEGES nº 73, de 30 de setembro de 2022</w:t>
        </w:r>
      </w:hyperlink>
      <w:r w:rsidRPr="00377226">
        <w:rPr>
          <w:rFonts w:ascii="Times New Roman" w:eastAsia="Times New Roman" w:hAnsi="Times New Roman" w:cs="Times New Roman"/>
          <w:color w:val="000000"/>
        </w:rPr>
        <w:t>.</w:t>
      </w:r>
    </w:p>
    <w:p w14:paraId="7FCEBF5A"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Será desclassificada a proposta vencedora que:</w:t>
      </w:r>
    </w:p>
    <w:p w14:paraId="398FCCC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contiver</w:t>
      </w:r>
      <w:proofErr w:type="gramEnd"/>
      <w:r w:rsidRPr="00377226">
        <w:rPr>
          <w:rFonts w:ascii="Times New Roman" w:eastAsia="Times New Roman" w:hAnsi="Times New Roman" w:cs="Times New Roman"/>
          <w:color w:val="000000"/>
        </w:rPr>
        <w:t xml:space="preserve"> vícios insanáveis;</w:t>
      </w:r>
    </w:p>
    <w:p w14:paraId="5CB04D34"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não</w:t>
      </w:r>
      <w:proofErr w:type="gramEnd"/>
      <w:r w:rsidRPr="00377226">
        <w:rPr>
          <w:rFonts w:ascii="Times New Roman" w:eastAsia="Times New Roman" w:hAnsi="Times New Roman" w:cs="Times New Roman"/>
          <w:color w:val="000000"/>
        </w:rPr>
        <w:t xml:space="preserve"> obedecer às especificações técnicas contidas no Termo de Referência/Projeto Básico;</w:t>
      </w:r>
    </w:p>
    <w:p w14:paraId="728EAC5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apresentar</w:t>
      </w:r>
      <w:proofErr w:type="gramEnd"/>
      <w:r w:rsidRPr="00377226">
        <w:rPr>
          <w:rFonts w:ascii="Times New Roman" w:eastAsia="Times New Roman" w:hAnsi="Times New Roman" w:cs="Times New Roman"/>
          <w:color w:val="000000"/>
        </w:rPr>
        <w:t xml:space="preserve"> preços inexequíveis ou permanecer acima do preço máximo definido para a contratação;</w:t>
      </w:r>
    </w:p>
    <w:p w14:paraId="6676676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não</w:t>
      </w:r>
      <w:proofErr w:type="gramEnd"/>
      <w:r w:rsidRPr="00377226">
        <w:rPr>
          <w:rFonts w:ascii="Times New Roman" w:eastAsia="Times New Roman" w:hAnsi="Times New Roman" w:cs="Times New Roman"/>
          <w:color w:val="000000"/>
        </w:rPr>
        <w:t xml:space="preserve"> tiver sua exequibilidade demonstrada, quando exigido pela Administração;</w:t>
      </w:r>
    </w:p>
    <w:p w14:paraId="67691C73"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apresentar</w:t>
      </w:r>
      <w:proofErr w:type="gramEnd"/>
      <w:r w:rsidRPr="00377226">
        <w:rPr>
          <w:rFonts w:ascii="Times New Roman" w:eastAsia="Times New Roman" w:hAnsi="Times New Roman" w:cs="Times New Roman"/>
          <w:color w:val="000000"/>
        </w:rPr>
        <w:t xml:space="preserve"> desconformidade com quaisquer outras exigências deste Edital ou seus anexos, desde que insanável.</w:t>
      </w:r>
    </w:p>
    <w:p w14:paraId="46755FA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No caso de bens e serviços em geral, é indício de inexequibilidade das propostas valores inferiores a 50% (cinquenta por cento) do valor orçado pela Administração.</w:t>
      </w:r>
    </w:p>
    <w:p w14:paraId="1FE3C836"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A inexequibilidade, na hipótese de que trata o item anterior, só será considerada após diligência do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que comprove:</w:t>
      </w:r>
    </w:p>
    <w:p w14:paraId="0084961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que</w:t>
      </w:r>
      <w:proofErr w:type="gramEnd"/>
      <w:r w:rsidRPr="00377226">
        <w:rPr>
          <w:rFonts w:ascii="Times New Roman" w:eastAsia="Times New Roman" w:hAnsi="Times New Roman" w:cs="Times New Roman"/>
          <w:color w:val="000000"/>
        </w:rPr>
        <w:t xml:space="preserve"> o custo do licitante ultrapassa o valor da proposta; e</w:t>
      </w:r>
    </w:p>
    <w:p w14:paraId="797E94F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inexistirem</w:t>
      </w:r>
      <w:proofErr w:type="gramEnd"/>
      <w:r w:rsidRPr="00377226">
        <w:rPr>
          <w:rFonts w:ascii="Times New Roman" w:eastAsia="Times New Roman" w:hAnsi="Times New Roman" w:cs="Times New Roman"/>
          <w:color w:val="000000"/>
        </w:rPr>
        <w:t xml:space="preserve"> custos de oportunidade capazes de justificar o vulto da oferta.</w:t>
      </w:r>
    </w:p>
    <w:p w14:paraId="0826CDAA"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xml:space="preserve">. Em contratação de serviços de engenharia, além das disposições acima, a análise de exequibilidade e </w:t>
      </w:r>
      <w:proofErr w:type="spellStart"/>
      <w:r w:rsidRPr="00377226">
        <w:rPr>
          <w:rFonts w:ascii="Times New Roman" w:eastAsia="Times New Roman" w:hAnsi="Times New Roman" w:cs="Times New Roman"/>
          <w:color w:val="000000"/>
        </w:rPr>
        <w:t>sobrepreço</w:t>
      </w:r>
      <w:proofErr w:type="spellEnd"/>
      <w:r w:rsidRPr="00377226">
        <w:rPr>
          <w:rFonts w:ascii="Times New Roman" w:eastAsia="Times New Roman" w:hAnsi="Times New Roman" w:cs="Times New Roman"/>
          <w:color w:val="000000"/>
        </w:rPr>
        <w:t xml:space="preserve"> considerará o seguinte:</w:t>
      </w:r>
    </w:p>
    <w:p w14:paraId="53AC954D"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Nos regimes de execução por tarefa, empreitada por preço global ou empreitada integral, </w:t>
      </w:r>
      <w:proofErr w:type="spellStart"/>
      <w:r w:rsidRPr="00377226">
        <w:rPr>
          <w:rFonts w:ascii="Times New Roman" w:eastAsia="Times New Roman" w:hAnsi="Times New Roman" w:cs="Times New Roman"/>
          <w:color w:val="000000"/>
        </w:rPr>
        <w:t>semi-integrada</w:t>
      </w:r>
      <w:proofErr w:type="spellEnd"/>
      <w:r w:rsidRPr="00377226">
        <w:rPr>
          <w:rFonts w:ascii="Times New Roman" w:eastAsia="Times New Roman" w:hAnsi="Times New Roman" w:cs="Times New Roman"/>
          <w:color w:val="000000"/>
        </w:rPr>
        <w:t xml:space="preserve"> ou integrada, a caracterização do </w:t>
      </w:r>
      <w:proofErr w:type="spellStart"/>
      <w:r w:rsidRPr="00377226">
        <w:rPr>
          <w:rFonts w:ascii="Times New Roman" w:eastAsia="Times New Roman" w:hAnsi="Times New Roman" w:cs="Times New Roman"/>
          <w:color w:val="000000"/>
        </w:rPr>
        <w:t>sobrepreço</w:t>
      </w:r>
      <w:proofErr w:type="spellEnd"/>
      <w:r w:rsidRPr="00377226">
        <w:rPr>
          <w:rFonts w:ascii="Times New Roman" w:eastAsia="Times New Roman" w:hAnsi="Times New Roman" w:cs="Times New Roman"/>
          <w:color w:val="000000"/>
        </w:rPr>
        <w:t xml:space="preserve"> se dará pela superação do valor global estimado;</w:t>
      </w:r>
    </w:p>
    <w:p w14:paraId="1EE87AB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No regime de empreitada por preço unitário, a caracterização do </w:t>
      </w:r>
      <w:proofErr w:type="spellStart"/>
      <w:r w:rsidRPr="00377226">
        <w:rPr>
          <w:rFonts w:ascii="Times New Roman" w:eastAsia="Times New Roman" w:hAnsi="Times New Roman" w:cs="Times New Roman"/>
          <w:color w:val="000000"/>
        </w:rPr>
        <w:t>sobrepreço</w:t>
      </w:r>
      <w:proofErr w:type="spellEnd"/>
      <w:r w:rsidRPr="00377226">
        <w:rPr>
          <w:rFonts w:ascii="Times New Roman" w:eastAsia="Times New Roman" w:hAnsi="Times New Roman" w:cs="Times New Roman"/>
          <w:color w:val="000000"/>
        </w:rPr>
        <w:t xml:space="preserve"> se dará pela superação do valor global estimado.</w:t>
      </w:r>
    </w:p>
    <w:p w14:paraId="57B7E2B1"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No caso de serviços de engenharia, serão consideradas inexequíveis as propostas cujos valores forem inferiores a 75% (setenta e cinco por cento) do valor orçado pela Administração, independentemente do regime de execução.</w:t>
      </w:r>
    </w:p>
    <w:p w14:paraId="44808CF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Se houver indícios de inexequibilidade da proposta de preço, ou em caso da necessidade de esclarecimentos complementares, poderão ser efetuadas diligências, para que a empresa comprove a exequibilidade da proposta.</w:t>
      </w:r>
    </w:p>
    <w:p w14:paraId="12AC084B"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CC6D9B2"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77226">
        <w:rPr>
          <w:rFonts w:ascii="Times New Roman" w:eastAsia="Times New Roman" w:hAnsi="Times New Roman" w:cs="Times New Roman"/>
          <w:color w:val="000000"/>
        </w:rPr>
        <w:t>semiintegrada</w:t>
      </w:r>
      <w:proofErr w:type="spellEnd"/>
      <w:r w:rsidRPr="00377226">
        <w:rPr>
          <w:rFonts w:ascii="Times New Roman" w:eastAsia="Times New Roman" w:hAnsi="Times New Roman" w:cs="Times New Roman"/>
          <w:color w:val="000000"/>
        </w:rPr>
        <w:t xml:space="preserve"> e contratação integrada, exclusivamente para eventuais adequações indispensáveis no cronograma físico-financeiro e para balizar excepcional aditamento posterior do contrato.</w:t>
      </w:r>
    </w:p>
    <w:p w14:paraId="239A613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748FABC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6BDF1B8"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Para efeito do subitem anterior, admite-se a adequação técnica da metodologia empregada pela contratada, visando assegurar a execução do objeto, desde que mantidas as condições para a justa remuneração do serviço.</w:t>
      </w:r>
    </w:p>
    <w:p w14:paraId="7FEF0691"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Erros no preenchimento da planilha não constituem motivo para a desclassificação da proposta. A planilha poderá́ ser ajustada pelo fornecedor, no prazo indicado pelo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desde que não haja majoração do preço e que se comprove que este é o bastante para arcar com todos os custos da contratação;</w:t>
      </w:r>
    </w:p>
    <w:p w14:paraId="0FDBEA01"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O ajuste de que trata este dispositivo se limita a sanar erros ou falhas que não alterem a substância das propostas;</w:t>
      </w:r>
    </w:p>
    <w:p w14:paraId="02ACEFA0"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Considera-se erro no preenchimento da planilha passível de correção a indicação de recolhimento de impostos e contribuições na forma do Simples Nacional, quando não cabível esse regime.</w:t>
      </w:r>
    </w:p>
    <w:p w14:paraId="3F7176A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 Para fins de análise da proposta quanto ao cumprimento das especificações do objeto, poderá ser colhida a manifestação escrita do setor requisitante do serviço ou da área especializada no objeto.</w:t>
      </w:r>
    </w:p>
    <w:p w14:paraId="7EE116D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1C354B56"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 Caso o Termo de Referência/Projeto Básico exija a apresentação de amostra, o licitante classificado em primeiro lugar deverá apresentá-la, conforme disciplinado no Termo de Referência, sob pena de não aceitação da proposta.</w:t>
      </w:r>
    </w:p>
    <w:p w14:paraId="4397DC0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 Por meio de mensagem no sistema, será divulgado o local e horário de realização do procedimento para a avaliação das amostras, cuja presença será facultada a todos os interessados, incluindo os demais licitantes.</w:t>
      </w:r>
    </w:p>
    <w:p w14:paraId="33E03AA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17</w:t>
      </w:r>
      <w:r w:rsidRPr="00377226">
        <w:rPr>
          <w:rFonts w:ascii="Times New Roman" w:eastAsia="Times New Roman" w:hAnsi="Times New Roman" w:cs="Times New Roman"/>
          <w:color w:val="000000"/>
        </w:rPr>
        <w:t>. Os resultados das avaliações serão divulgados por meio de mensagem no sistema.</w:t>
      </w:r>
    </w:p>
    <w:p w14:paraId="3C36F12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18</w:t>
      </w:r>
      <w:r w:rsidRPr="00377226">
        <w:rPr>
          <w:rFonts w:ascii="Times New Roman" w:eastAsia="Times New Roman" w:hAnsi="Times New Roman" w:cs="Times New Roman"/>
          <w:color w:val="000000"/>
        </w:rPr>
        <w:t>. No caso de não haver entrega da amostra ou ocorrer atraso na entrega, sem justificativa aceita pelo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ou havendo entrega de amostra fora das especificações previstas neste Edital, a proposta do licitante será recusada.</w:t>
      </w:r>
    </w:p>
    <w:p w14:paraId="22CE793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19</w:t>
      </w:r>
      <w:r w:rsidRPr="00377226">
        <w:rPr>
          <w:rFonts w:ascii="Times New Roman" w:eastAsia="Times New Roman" w:hAnsi="Times New Roman" w:cs="Times New Roman"/>
          <w:color w:val="000000"/>
        </w:rPr>
        <w:t xml:space="preserve">. Se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s) amostra(s) apresentada(s) pelo primeiro classificado não for(em) aceita(s),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xml:space="preserve"> analisará a aceitabilidade da proposta ou lance ofertado pelo segundo classificado. Seguir-se-á com a verificação </w:t>
      </w:r>
      <w:proofErr w:type="gramStart"/>
      <w:r w:rsidRPr="00377226">
        <w:rPr>
          <w:rFonts w:ascii="Times New Roman" w:eastAsia="Times New Roman" w:hAnsi="Times New Roman" w:cs="Times New Roman"/>
          <w:color w:val="000000"/>
        </w:rPr>
        <w:t>da(</w:t>
      </w:r>
      <w:proofErr w:type="gramEnd"/>
      <w:r w:rsidRPr="00377226">
        <w:rPr>
          <w:rFonts w:ascii="Times New Roman" w:eastAsia="Times New Roman" w:hAnsi="Times New Roman" w:cs="Times New Roman"/>
          <w:color w:val="000000"/>
        </w:rPr>
        <w:t>s) amostra(s) e, assim, sucessivamente, até a verificação de uma que atenda às especificações constantes no Termo de Referência.</w:t>
      </w:r>
    </w:p>
    <w:p w14:paraId="660D7CE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2E7DE47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9</w:t>
      </w:r>
      <w:r w:rsidRPr="00377226">
        <w:rPr>
          <w:rFonts w:ascii="Times New Roman" w:eastAsia="Times New Roman" w:hAnsi="Times New Roman" w:cs="Times New Roman"/>
          <w:b/>
          <w:bCs/>
          <w:color w:val="000000"/>
        </w:rPr>
        <w:t>. DA FASE DE HABILITAÇÃO</w:t>
      </w:r>
    </w:p>
    <w:p w14:paraId="2EB3743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357D3B0B"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Os documentos previstos no Termo de Referência, necessários e suficientes para demonstrar a capacidade do licitante de realizar o objeto da licitação, serão exigidos para fins de habilitação, nos termos dos </w:t>
      </w:r>
      <w:proofErr w:type="spellStart"/>
      <w:r w:rsidR="004F60B7">
        <w:fldChar w:fldCharType="begin"/>
      </w:r>
      <w:r w:rsidR="004F60B7">
        <w:instrText xml:space="preserve"> HYPERLINK "http://www.planalto.gov.br/ccivil_03/_ato2019-2022/2021/lei/L14133.htm" \l "art62" \t "_blank" </w:instrText>
      </w:r>
      <w:r w:rsidR="004F60B7">
        <w:fldChar w:fldCharType="separate"/>
      </w:r>
      <w:r w:rsidRPr="00A0426F">
        <w:rPr>
          <w:rFonts w:ascii="Times New Roman" w:eastAsia="Times New Roman" w:hAnsi="Times New Roman" w:cs="Times New Roman"/>
          <w:color w:val="0000FF"/>
          <w:u w:val="single"/>
        </w:rPr>
        <w:t>arts</w:t>
      </w:r>
      <w:proofErr w:type="spellEnd"/>
      <w:r w:rsidRPr="00A0426F">
        <w:rPr>
          <w:rFonts w:ascii="Times New Roman" w:eastAsia="Times New Roman" w:hAnsi="Times New Roman" w:cs="Times New Roman"/>
          <w:color w:val="0000FF"/>
          <w:u w:val="single"/>
        </w:rPr>
        <w:t>. 62 a 70 da Lei nº 14.133, de 2021</w:t>
      </w:r>
      <w:r w:rsidR="004F60B7">
        <w:rPr>
          <w:rFonts w:ascii="Times New Roman" w:eastAsia="Times New Roman" w:hAnsi="Times New Roman" w:cs="Times New Roman"/>
          <w:color w:val="0000FF"/>
          <w:u w:val="single"/>
        </w:rPr>
        <w:fldChar w:fldCharType="end"/>
      </w:r>
      <w:r w:rsidRPr="00377226">
        <w:rPr>
          <w:rFonts w:ascii="Times New Roman" w:eastAsia="Times New Roman" w:hAnsi="Times New Roman" w:cs="Times New Roman"/>
          <w:color w:val="000000"/>
        </w:rPr>
        <w:t>.</w:t>
      </w:r>
    </w:p>
    <w:p w14:paraId="204ED42A"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documentação exigida para fins de habilitação jurídica, fiscal, social e trabalhista e econômico-</w:t>
      </w:r>
      <w:proofErr w:type="spellStart"/>
      <w:r w:rsidRPr="00377226">
        <w:rPr>
          <w:rFonts w:ascii="Times New Roman" w:eastAsia="Times New Roman" w:hAnsi="Times New Roman" w:cs="Times New Roman"/>
          <w:color w:val="000000"/>
        </w:rPr>
        <w:t>ﬁnanceira</w:t>
      </w:r>
      <w:proofErr w:type="spellEnd"/>
      <w:r w:rsidRPr="00377226">
        <w:rPr>
          <w:rFonts w:ascii="Times New Roman" w:eastAsia="Times New Roman" w:hAnsi="Times New Roman" w:cs="Times New Roman"/>
          <w:color w:val="000000"/>
        </w:rPr>
        <w:t>, poderá ser substituída pelo registro cadastral no SICAF.</w:t>
      </w:r>
    </w:p>
    <w:p w14:paraId="0B2E077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Quando permitida a participação de empresas estrangeiras que não funcionem no País, as exigências de habilitação serão atendidas mediante documentos equivalentes, inicialmente apresentados em tradução livre.</w:t>
      </w:r>
    </w:p>
    <w:p w14:paraId="7FE0CFD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Na hipótese de o licitante vencedor ser empresa estrangeira que não funcione no País, para </w:t>
      </w:r>
      <w:proofErr w:type="spellStart"/>
      <w:r w:rsidRPr="00377226">
        <w:rPr>
          <w:rFonts w:ascii="Times New Roman" w:eastAsia="Times New Roman" w:hAnsi="Times New Roman" w:cs="Times New Roman"/>
          <w:color w:val="000000"/>
        </w:rPr>
        <w:t>ﬁns</w:t>
      </w:r>
      <w:proofErr w:type="spellEnd"/>
      <w:r w:rsidRPr="00377226">
        <w:rPr>
          <w:rFonts w:ascii="Times New Roman" w:eastAsia="Times New Roman" w:hAnsi="Times New Roman" w:cs="Times New Roman"/>
          <w:color w:val="000000"/>
        </w:rPr>
        <w:t xml:space="preserve"> de assinatura do contrato ou da ata de registro de preços, os documentos exigidos para a habilitação serão traduzidos por tradutor juramentado no País e apostilados nos termos do disposto no </w:t>
      </w:r>
      <w:hyperlink r:id="rId36" w:tgtFrame="_blank" w:history="1">
        <w:r w:rsidRPr="00A0426F">
          <w:rPr>
            <w:rFonts w:ascii="Times New Roman" w:eastAsia="Times New Roman" w:hAnsi="Times New Roman" w:cs="Times New Roman"/>
            <w:color w:val="0000FF"/>
            <w:u w:val="single"/>
          </w:rPr>
          <w:t>Decreto nº 8.660, de 29 de janeiro de 2016</w:t>
        </w:r>
      </w:hyperlink>
      <w:r w:rsidRPr="00377226">
        <w:rPr>
          <w:rFonts w:ascii="Times New Roman" w:eastAsia="Times New Roman" w:hAnsi="Times New Roman" w:cs="Times New Roman"/>
          <w:color w:val="000000"/>
        </w:rPr>
        <w:t xml:space="preserve">, ou de outro que venha a substituí-lo, ou </w:t>
      </w:r>
      <w:proofErr w:type="spellStart"/>
      <w:r w:rsidRPr="00377226">
        <w:rPr>
          <w:rFonts w:ascii="Times New Roman" w:eastAsia="Times New Roman" w:hAnsi="Times New Roman" w:cs="Times New Roman"/>
          <w:color w:val="000000"/>
        </w:rPr>
        <w:t>consularizados</w:t>
      </w:r>
      <w:proofErr w:type="spellEnd"/>
      <w:r w:rsidRPr="00377226">
        <w:rPr>
          <w:rFonts w:ascii="Times New Roman" w:eastAsia="Times New Roman" w:hAnsi="Times New Roman" w:cs="Times New Roman"/>
          <w:color w:val="000000"/>
        </w:rPr>
        <w:t xml:space="preserve"> pelos respectivos consulados ou embaixadas.</w:t>
      </w:r>
    </w:p>
    <w:p w14:paraId="6E918D9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Os documentos exigidos para fins de habilitação poderão ser apresentados em original ou por cópia.</w:t>
      </w:r>
    </w:p>
    <w:p w14:paraId="60F1E60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Os documentos exigidos para fins de habilitação poderão ser substituídos por registro cadastral emitido por órgão ou entidade pública, desde que o registro tenha sido feito em obediência ao disposto na Lei nº 14.133/2021.</w:t>
      </w:r>
    </w:p>
    <w:p w14:paraId="3B132E8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xml:space="preserve">. Será verificado se o licitante apresentou declaração de que atende aos requisitos de habilitação, e o declarante responderá pela veracidade das informações prestadas, na forma da </w:t>
      </w:r>
      <w:proofErr w:type="gramStart"/>
      <w:r w:rsidRPr="00377226">
        <w:rPr>
          <w:rFonts w:ascii="Times New Roman" w:eastAsia="Times New Roman" w:hAnsi="Times New Roman" w:cs="Times New Roman"/>
          <w:color w:val="000000"/>
        </w:rPr>
        <w:t>lei .</w:t>
      </w:r>
      <w:proofErr w:type="gramEnd"/>
    </w:p>
    <w:p w14:paraId="69EBE40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997C03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xml:space="preserve">. 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sidRPr="00377226">
        <w:rPr>
          <w:rFonts w:ascii="Times New Roman" w:eastAsia="Times New Roman" w:hAnsi="Times New Roman" w:cs="Times New Roman"/>
          <w:color w:val="000000"/>
        </w:rPr>
        <w:t>infralegais</w:t>
      </w:r>
      <w:proofErr w:type="spellEnd"/>
      <w:r w:rsidRPr="00377226">
        <w:rPr>
          <w:rFonts w:ascii="Times New Roman" w:eastAsia="Times New Roman" w:hAnsi="Times New Roman" w:cs="Times New Roman"/>
          <w:color w:val="000000"/>
        </w:rPr>
        <w:t>, nas convenções coletivas de trabalho e nos termos de ajustamento de conduta vigentes na data de entrega das propostas.</w:t>
      </w:r>
    </w:p>
    <w:p w14:paraId="6DB6492F"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xml:space="preserve">. A habilitação será verificada por meio do </w:t>
      </w:r>
      <w:proofErr w:type="spellStart"/>
      <w:r w:rsidRPr="00377226">
        <w:rPr>
          <w:rFonts w:ascii="Times New Roman" w:eastAsia="Times New Roman" w:hAnsi="Times New Roman" w:cs="Times New Roman"/>
          <w:color w:val="000000"/>
        </w:rPr>
        <w:t>Sicaf</w:t>
      </w:r>
      <w:proofErr w:type="spellEnd"/>
      <w:r w:rsidRPr="00377226">
        <w:rPr>
          <w:rFonts w:ascii="Times New Roman" w:eastAsia="Times New Roman" w:hAnsi="Times New Roman" w:cs="Times New Roman"/>
          <w:color w:val="000000"/>
        </w:rPr>
        <w:t>, nos documentos por ele abrangidos.</w:t>
      </w:r>
    </w:p>
    <w:p w14:paraId="0522814B"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Somente haverá a necessidade de comprovação do preenchimento de requisitos mediante apresentação dos documentos originais não-digitais quando houver dúvida em relação à integridade do documento digital ou quando a lei expressamente o exigir.</w:t>
      </w:r>
    </w:p>
    <w:p w14:paraId="17C6DF68"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xml:space="preserve">. É de responsabilidade do licitante conferir a exatidão dos seus dados cadastrais no </w:t>
      </w:r>
      <w:proofErr w:type="spellStart"/>
      <w:r w:rsidRPr="00377226">
        <w:rPr>
          <w:rFonts w:ascii="Times New Roman" w:eastAsia="Times New Roman" w:hAnsi="Times New Roman" w:cs="Times New Roman"/>
          <w:color w:val="000000"/>
        </w:rPr>
        <w:t>Sicaf</w:t>
      </w:r>
      <w:proofErr w:type="spellEnd"/>
      <w:r w:rsidRPr="00377226">
        <w:rPr>
          <w:rFonts w:ascii="Times New Roman" w:eastAsia="Times New Roman" w:hAnsi="Times New Roman" w:cs="Times New Roman"/>
          <w:color w:val="000000"/>
        </w:rPr>
        <w:t xml:space="preserve"> e mantê-los atualizados junto aos órgãos responsáveis pela informação, devendo proceder, imediatamente, à correção ou à alteração dos registros tão logo identifique incorreção ou aqueles se tornem desatualizados.</w:t>
      </w:r>
    </w:p>
    <w:p w14:paraId="4375655C"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não observância do disposto no item anterior poderá ensejar desclassificação no momento da habilitação. (</w:t>
      </w:r>
      <w:hyperlink r:id="rId37" w:tgtFrame="_blank" w:history="1">
        <w:r w:rsidRPr="00A0426F">
          <w:rPr>
            <w:rFonts w:ascii="Times New Roman" w:eastAsia="Times New Roman" w:hAnsi="Times New Roman" w:cs="Times New Roman"/>
            <w:color w:val="0000FF"/>
            <w:u w:val="single"/>
          </w:rPr>
          <w:t>IN nº 3/2018, art. 7º, parágrafo único</w:t>
        </w:r>
      </w:hyperlink>
      <w:r w:rsidRPr="00377226">
        <w:rPr>
          <w:rFonts w:ascii="Times New Roman" w:eastAsia="Times New Roman" w:hAnsi="Times New Roman" w:cs="Times New Roman"/>
          <w:color w:val="000000"/>
        </w:rPr>
        <w:t>).</w:t>
      </w:r>
    </w:p>
    <w:p w14:paraId="09BE4654"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A verificação pelo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em sítios eletrônicos oficiais de órgãos e entidades emissores de certidões constitui meio legal de prova, para fins de habilitação.</w:t>
      </w:r>
    </w:p>
    <w:p w14:paraId="639CB810"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Os documentos exigidos para habilitação que não estejam contemplados no </w:t>
      </w:r>
      <w:proofErr w:type="spellStart"/>
      <w:r w:rsidRPr="00377226">
        <w:rPr>
          <w:rFonts w:ascii="Times New Roman" w:eastAsia="Times New Roman" w:hAnsi="Times New Roman" w:cs="Times New Roman"/>
          <w:color w:val="000000"/>
        </w:rPr>
        <w:t>Sicaf</w:t>
      </w:r>
      <w:proofErr w:type="spellEnd"/>
      <w:r w:rsidRPr="00377226">
        <w:rPr>
          <w:rFonts w:ascii="Times New Roman" w:eastAsia="Times New Roman" w:hAnsi="Times New Roman" w:cs="Times New Roman"/>
          <w:color w:val="000000"/>
        </w:rPr>
        <w:t xml:space="preserve"> serão enviados por meio do sistema, em formato digital, no prazo de 2 (duas) horas, prorrogável por igual período, contado da solicitação do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w:t>
      </w:r>
    </w:p>
    <w:p w14:paraId="0E4E3CD2"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xml:space="preserve">. A verificação no </w:t>
      </w:r>
      <w:proofErr w:type="spellStart"/>
      <w:r w:rsidRPr="00377226">
        <w:rPr>
          <w:rFonts w:ascii="Times New Roman" w:eastAsia="Times New Roman" w:hAnsi="Times New Roman" w:cs="Times New Roman"/>
          <w:color w:val="000000"/>
        </w:rPr>
        <w:t>Sicaf</w:t>
      </w:r>
      <w:proofErr w:type="spellEnd"/>
      <w:r w:rsidRPr="00377226">
        <w:rPr>
          <w:rFonts w:ascii="Times New Roman" w:eastAsia="Times New Roman" w:hAnsi="Times New Roman" w:cs="Times New Roman"/>
          <w:color w:val="000000"/>
        </w:rPr>
        <w:t xml:space="preserve"> ou a exigência dos documentos nele não contidos somente será feita em relação ao licitante vencedor.</w:t>
      </w:r>
    </w:p>
    <w:p w14:paraId="6A7FF331"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Os documentos relativos à regularidade fiscal que constem do Termo de Referência somente serão exigidos, em qualquer caso, em momento posterior ao julgamento das propostas, e apenas do licitante mais bem classificado.</w:t>
      </w:r>
    </w:p>
    <w:p w14:paraId="49A193C3"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6AE8E6F"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 Encerrado o prazo para envio da documentação de que trata o item 9.11.1., poderá ser admitida, mediante decisão fundamentada do Pregoeiro/Agente de Contratação, a apresentação de novos documentos de habilitação ou a complementação de informações acerca dos documentos já apresentados pelos licitantes, em até 2 (duas) </w:t>
      </w:r>
      <w:proofErr w:type="gramStart"/>
      <w:r w:rsidRPr="00377226">
        <w:rPr>
          <w:rFonts w:ascii="Times New Roman" w:eastAsia="Times New Roman" w:hAnsi="Times New Roman" w:cs="Times New Roman"/>
          <w:color w:val="000000"/>
        </w:rPr>
        <w:t>horas ,</w:t>
      </w:r>
      <w:proofErr w:type="gramEnd"/>
      <w:r w:rsidRPr="00377226">
        <w:rPr>
          <w:rFonts w:ascii="Times New Roman" w:eastAsia="Times New Roman" w:hAnsi="Times New Roman" w:cs="Times New Roman"/>
          <w:color w:val="000000"/>
        </w:rPr>
        <w:t xml:space="preserve"> para:</w:t>
      </w:r>
    </w:p>
    <w:p w14:paraId="019B1610"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 xml:space="preserve"> aferição das condições de habilitação do licitante, desde que decorrentes de fatos existentes à época da abertura do certame;</w:t>
      </w:r>
    </w:p>
    <w:p w14:paraId="35AA2035"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atualização</w:t>
      </w:r>
      <w:proofErr w:type="gramEnd"/>
      <w:r w:rsidRPr="00377226">
        <w:rPr>
          <w:rFonts w:ascii="Times New Roman" w:eastAsia="Times New Roman" w:hAnsi="Times New Roman" w:cs="Times New Roman"/>
          <w:color w:val="000000"/>
        </w:rPr>
        <w:t xml:space="preserve"> de documentos cuja validade tenha expirado após a data de recebimento das propostas;</w:t>
      </w:r>
    </w:p>
    <w:p w14:paraId="5AA2542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suprimento</w:t>
      </w:r>
      <w:proofErr w:type="gramEnd"/>
      <w:r w:rsidRPr="00377226">
        <w:rPr>
          <w:rFonts w:ascii="Times New Roman" w:eastAsia="Times New Roman" w:hAnsi="Times New Roman" w:cs="Times New Roman"/>
          <w:color w:val="000000"/>
        </w:rPr>
        <w:t xml:space="preserve"> da ausência de documento de cunho declaratório emitido unilateralmente pelo licitante;</w:t>
      </w:r>
    </w:p>
    <w:p w14:paraId="2083BC6E"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suprimento</w:t>
      </w:r>
      <w:proofErr w:type="gramEnd"/>
      <w:r w:rsidRPr="00377226">
        <w:rPr>
          <w:rFonts w:ascii="Times New Roman" w:eastAsia="Times New Roman" w:hAnsi="Times New Roman" w:cs="Times New Roman"/>
          <w:color w:val="000000"/>
        </w:rPr>
        <w:t xml:space="preserve"> da ausência de certidão e/ou documento de cunho declaratório expedido por órgão ou entidade cujos atos gozem de presunção de veracidade e fé pública.</w:t>
      </w:r>
    </w:p>
    <w:p w14:paraId="78E0946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Findo o prazo assinalado sem o envio da nova documentação, restará preclusa essa oportunidade conferida ao licitante, implicando sua inabilitação.</w:t>
      </w:r>
    </w:p>
    <w:p w14:paraId="5AA97E4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77226">
        <w:rPr>
          <w:rFonts w:ascii="Times New Roman" w:eastAsia="Times New Roman" w:hAnsi="Times New Roman" w:cs="Times New Roman"/>
          <w:color w:val="000000"/>
        </w:rPr>
        <w:t>eﬁcácia</w:t>
      </w:r>
      <w:proofErr w:type="spellEnd"/>
      <w:r w:rsidRPr="00377226">
        <w:rPr>
          <w:rFonts w:ascii="Times New Roman" w:eastAsia="Times New Roman" w:hAnsi="Times New Roman" w:cs="Times New Roman"/>
          <w:color w:val="000000"/>
        </w:rPr>
        <w:t xml:space="preserve"> para fins de habilitação e classificação.</w:t>
      </w:r>
    </w:p>
    <w:p w14:paraId="335EE57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 Na hipótese de o licitante não atender às exigências para habilitação, 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 examinará a proposta subsequente e assim sucessivamente, na ordem de classificação, até a apuração de uma proposta que atenda ao presente edital, observado o prazo disposto no subitem</w:t>
      </w:r>
    </w:p>
    <w:p w14:paraId="5A96582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17</w:t>
      </w:r>
      <w:r w:rsidRPr="00377226">
        <w:rPr>
          <w:rFonts w:ascii="Times New Roman" w:eastAsia="Times New Roman" w:hAnsi="Times New Roman" w:cs="Times New Roman"/>
          <w:color w:val="000000"/>
        </w:rPr>
        <w:t>. Somente serão disponibilizados para acesso público os documentos de habilitação do licitante cuja proposta atenda ao edital de licitação, após concluídos os procedimentos de que trata o subitem anterior.</w:t>
      </w:r>
    </w:p>
    <w:p w14:paraId="54C1B4E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18</w:t>
      </w:r>
      <w:r w:rsidRPr="00377226">
        <w:rPr>
          <w:rFonts w:ascii="Times New Roman" w:eastAsia="Times New Roman" w:hAnsi="Times New Roman" w:cs="Times New Roman"/>
          <w:color w:val="000000"/>
        </w:rPr>
        <w:t>. A comprovação de regularidade fiscal e trabalhista das microempresas e das empresas de pequeno porte somente será exigida para efeito de contratação, e não como condição para participação na licitação (art. 4º do Decreto nº 8.538/2015).</w:t>
      </w:r>
    </w:p>
    <w:p w14:paraId="2645D3B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5FD8E0FC"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10</w:t>
      </w:r>
      <w:r w:rsidRPr="00377226">
        <w:rPr>
          <w:rFonts w:ascii="Times New Roman" w:eastAsia="Times New Roman" w:hAnsi="Times New Roman" w:cs="Times New Roman"/>
          <w:b/>
          <w:bCs/>
          <w:color w:val="000000"/>
        </w:rPr>
        <w:t>. DO TERMO DE CONTRATO</w:t>
      </w:r>
    </w:p>
    <w:p w14:paraId="1E3C0FE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013A90B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Após a homologação e adjudicação, caso se conclua pela contratação, será firmado termo de contrato, ou outro instrumento equivalente</w:t>
      </w:r>
    </w:p>
    <w:p w14:paraId="3ECDC19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 adjudicatário terá o prazo de 5 (cinco) dias úteis, contados a partir da data de sua convocação, para assinar o termo de contrato ou instrumento equivalente, sob pena de decair o direito à contratação, sem prejuízo das sanções previstas neste Edital.</w:t>
      </w:r>
    </w:p>
    <w:p w14:paraId="7688E89D"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Alternativamente à convocação para comparecer perante o órgão ou entidade para a assinatura do Termo de Contrato ou instrumento equivalente, a Administração poderá:</w:t>
      </w:r>
    </w:p>
    <w:p w14:paraId="7D50D920"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a) encaminhá-lo para assinatura, mediante correspondência postal com aviso de recebimento (AR), para que seja assinado e devolvido no prazo de 5 (cinco) dias úteis, a contar da data de seu recebimento;</w:t>
      </w:r>
    </w:p>
    <w:p w14:paraId="21A697D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xml:space="preserve">b) disponibilizar acesso </w:t>
      </w:r>
      <w:proofErr w:type="spellStart"/>
      <w:r w:rsidRPr="00377226">
        <w:rPr>
          <w:rFonts w:ascii="Times New Roman" w:eastAsia="Times New Roman" w:hAnsi="Times New Roman" w:cs="Times New Roman"/>
          <w:color w:val="000000"/>
        </w:rPr>
        <w:t>a</w:t>
      </w:r>
      <w:proofErr w:type="spellEnd"/>
      <w:r w:rsidRPr="00377226">
        <w:rPr>
          <w:rFonts w:ascii="Times New Roman" w:eastAsia="Times New Roman" w:hAnsi="Times New Roman" w:cs="Times New Roman"/>
          <w:color w:val="000000"/>
        </w:rPr>
        <w:t xml:space="preserve"> sistema de processo eletrônico para que seja assinado digitalmente em até 5 (cinco) dias úteis; ou</w:t>
      </w:r>
    </w:p>
    <w:p w14:paraId="0F1BC649"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c) outro meio eletrônico, assegurado o prazo de 5 (cinco) dias úteis para resposta após recebimento da notificação pela Administração.</w:t>
      </w:r>
    </w:p>
    <w:p w14:paraId="37929452"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O Aceite da Nota de Empenho ou do instrumento equivalente, emitida ao fornecedor adjudicado, implica o reconhecimento de que:</w:t>
      </w:r>
    </w:p>
    <w:p w14:paraId="0D50D14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referida</w:t>
      </w:r>
      <w:proofErr w:type="gramEnd"/>
      <w:r w:rsidRPr="00377226">
        <w:rPr>
          <w:rFonts w:ascii="Times New Roman" w:eastAsia="Times New Roman" w:hAnsi="Times New Roman" w:cs="Times New Roman"/>
          <w:color w:val="000000"/>
        </w:rPr>
        <w:t xml:space="preserve"> Nota está substituindo o contrato, aplicando-se à relação de negócios ali estabelecida as disposições da Lei nº 14.133, de 2021;</w:t>
      </w:r>
    </w:p>
    <w:p w14:paraId="707A43B2"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 xml:space="preserve"> contratada se vincula à sua proposta e às previsões contidas neste Edital;</w:t>
      </w:r>
    </w:p>
    <w:p w14:paraId="1D8403DE"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 contratada reconhece que as hipóteses de rescisão são aquelas previstas nos </w:t>
      </w:r>
      <w:hyperlink r:id="rId38" w:anchor="art137" w:tgtFrame="_blank" w:history="1">
        <w:r w:rsidRPr="00A0426F">
          <w:rPr>
            <w:rFonts w:ascii="Times New Roman" w:eastAsia="Times New Roman" w:hAnsi="Times New Roman" w:cs="Times New Roman"/>
            <w:color w:val="0000FF"/>
            <w:u w:val="single"/>
          </w:rPr>
          <w:t>artigos 137 e 138 da Lei nº 14.133, de 2021</w:t>
        </w:r>
      </w:hyperlink>
      <w:r w:rsidRPr="00377226">
        <w:rPr>
          <w:rFonts w:ascii="Times New Roman" w:eastAsia="Times New Roman" w:hAnsi="Times New Roman" w:cs="Times New Roman"/>
          <w:color w:val="000000"/>
        </w:rPr>
        <w:t> e reconhece os direitos da Administração previstos nos </w:t>
      </w:r>
      <w:hyperlink r:id="rId39" w:anchor="art137" w:tgtFrame="_blank" w:history="1">
        <w:r w:rsidRPr="00A0426F">
          <w:rPr>
            <w:rFonts w:ascii="Times New Roman" w:eastAsia="Times New Roman" w:hAnsi="Times New Roman" w:cs="Times New Roman"/>
            <w:color w:val="0000FF"/>
            <w:u w:val="single"/>
          </w:rPr>
          <w:t>artigos 137 a 139 da mesma Lei</w:t>
        </w:r>
      </w:hyperlink>
      <w:r w:rsidRPr="00377226">
        <w:rPr>
          <w:rFonts w:ascii="Times New Roman" w:eastAsia="Times New Roman" w:hAnsi="Times New Roman" w:cs="Times New Roman"/>
          <w:color w:val="000000"/>
        </w:rPr>
        <w:t>.</w:t>
      </w:r>
    </w:p>
    <w:p w14:paraId="6C952D65" w14:textId="41D35DB8"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Os prazos dos</w:t>
      </w:r>
      <w:r w:rsidR="004420CC">
        <w:rPr>
          <w:rFonts w:ascii="Times New Roman" w:eastAsia="Times New Roman" w:hAnsi="Times New Roman" w:cs="Times New Roman"/>
          <w:color w:val="000000"/>
        </w:rPr>
        <w:t xml:space="preserve"> itens 10.2. </w:t>
      </w:r>
      <w:proofErr w:type="gramStart"/>
      <w:r w:rsidR="004420CC">
        <w:rPr>
          <w:rFonts w:ascii="Times New Roman" w:eastAsia="Times New Roman" w:hAnsi="Times New Roman" w:cs="Times New Roman"/>
          <w:color w:val="000000"/>
        </w:rPr>
        <w:t>e</w:t>
      </w:r>
      <w:proofErr w:type="gramEnd"/>
      <w:r w:rsidR="004420CC">
        <w:rPr>
          <w:rFonts w:ascii="Times New Roman" w:eastAsia="Times New Roman" w:hAnsi="Times New Roman" w:cs="Times New Roman"/>
          <w:color w:val="000000"/>
        </w:rPr>
        <w:t> 10.3,</w:t>
      </w:r>
      <w:r w:rsidRPr="00377226">
        <w:rPr>
          <w:rFonts w:ascii="Times New Roman" w:eastAsia="Times New Roman" w:hAnsi="Times New Roman" w:cs="Times New Roman"/>
          <w:color w:val="000000"/>
        </w:rPr>
        <w:t> poderão ser prorrogados, por igual período, por solicitação justificada do adjudicatário e aceita pela Administração.</w:t>
      </w:r>
    </w:p>
    <w:p w14:paraId="31FB5C0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O prazo de vigência da contratação é o estabelecido no Termo de Referência.</w:t>
      </w:r>
    </w:p>
    <w:p w14:paraId="130728FB"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4BBD8E3"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existência do registro do Cadin constitui fator impeditivo para a contratação.</w:t>
      </w:r>
    </w:p>
    <w:p w14:paraId="057C3CAF" w14:textId="4E49CAA5" w:rsid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7FF00C7B" w14:textId="77777777" w:rsidR="004420CC" w:rsidRPr="00377226" w:rsidRDefault="004420CC" w:rsidP="00377226">
      <w:pPr>
        <w:spacing w:after="48" w:line="288" w:lineRule="atLeast"/>
        <w:jc w:val="both"/>
        <w:rPr>
          <w:rFonts w:ascii="Times New Roman" w:eastAsia="Times New Roman" w:hAnsi="Times New Roman" w:cs="Times New Roman"/>
          <w:color w:val="000000"/>
        </w:rPr>
      </w:pPr>
    </w:p>
    <w:p w14:paraId="0A30AC3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lastRenderedPageBreak/>
        <w:t>11</w:t>
      </w:r>
      <w:r w:rsidRPr="00377226">
        <w:rPr>
          <w:rFonts w:ascii="Times New Roman" w:eastAsia="Times New Roman" w:hAnsi="Times New Roman" w:cs="Times New Roman"/>
          <w:b/>
          <w:bCs/>
          <w:color w:val="000000"/>
        </w:rPr>
        <w:t>. DA ATA DE REGISTRO DE PREÇOS</w:t>
      </w:r>
    </w:p>
    <w:p w14:paraId="084C6F8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775EB5C6"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07706E2F"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 prazo de convocação poderá ser prorrogado uma vez, por igual período, mediante solicitação do licitante mais bem classificado ou do fornecedor convocado, desde que:</w:t>
      </w:r>
    </w:p>
    <w:p w14:paraId="7F3FC149"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(a) a solicitação seja devidamente justificada e apresentada dentro do prazo; e</w:t>
      </w:r>
    </w:p>
    <w:p w14:paraId="4BE700E9"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(b) a justificativa apresentada seja aceita pela Administração.</w:t>
      </w:r>
    </w:p>
    <w:p w14:paraId="781AB9F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 ata de registro de preços será assinada por meio de assinatura digital e disponibilizada no sistema de registro de preços.</w:t>
      </w:r>
    </w:p>
    <w:p w14:paraId="345E2CD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Serão formalizadas tantas Atas de Registro de Preços quantas forem necessárias para o registro de todos os itens constantes no Termo de Referência/Projeto Básico, com a indicação do licitante vencedor, a descrição </w:t>
      </w:r>
      <w:proofErr w:type="gramStart"/>
      <w:r w:rsidRPr="00377226">
        <w:rPr>
          <w:rFonts w:ascii="Times New Roman" w:eastAsia="Times New Roman" w:hAnsi="Times New Roman" w:cs="Times New Roman"/>
          <w:color w:val="000000"/>
        </w:rPr>
        <w:t>do(</w:t>
      </w:r>
      <w:proofErr w:type="gramEnd"/>
      <w:r w:rsidRPr="00377226">
        <w:rPr>
          <w:rFonts w:ascii="Times New Roman" w:eastAsia="Times New Roman" w:hAnsi="Times New Roman" w:cs="Times New Roman"/>
          <w:color w:val="000000"/>
        </w:rPr>
        <w:t>s) item(</w:t>
      </w:r>
      <w:proofErr w:type="spellStart"/>
      <w:r w:rsidRPr="00377226">
        <w:rPr>
          <w:rFonts w:ascii="Times New Roman" w:eastAsia="Times New Roman" w:hAnsi="Times New Roman" w:cs="Times New Roman"/>
          <w:color w:val="000000"/>
        </w:rPr>
        <w:t>ns</w:t>
      </w:r>
      <w:proofErr w:type="spellEnd"/>
      <w:r w:rsidRPr="00377226">
        <w:rPr>
          <w:rFonts w:ascii="Times New Roman" w:eastAsia="Times New Roman" w:hAnsi="Times New Roman" w:cs="Times New Roman"/>
          <w:color w:val="000000"/>
        </w:rPr>
        <w:t>), as respectivas quantidades, preços registrados e demais condições.</w:t>
      </w:r>
    </w:p>
    <w:p w14:paraId="1BEA75B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 preço registrado, com a indicação dos fornecedores, será divulgado no PNCP e disponibilizado durante a vigência da ata de registro de preços.</w:t>
      </w:r>
    </w:p>
    <w:p w14:paraId="0CB1D56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53A80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D62F54F"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O prazo de vigência da ata de registro de preços será de 1 (um) ano e poderá ser prorrogado, por igual período, desde que comprovado o preço vantajoso.</w:t>
      </w:r>
    </w:p>
    <w:p w14:paraId="48699178"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Em caso de prorrogação da ata, poderá ser renovado o quantitativo originalmente registrado.</w:t>
      </w:r>
    </w:p>
    <w:p w14:paraId="14FE842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0320CB0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12</w:t>
      </w:r>
      <w:r w:rsidRPr="00377226">
        <w:rPr>
          <w:rFonts w:ascii="Times New Roman" w:eastAsia="Times New Roman" w:hAnsi="Times New Roman" w:cs="Times New Roman"/>
          <w:b/>
          <w:bCs/>
          <w:color w:val="000000"/>
        </w:rPr>
        <w:t>. DA FORMAÇÃO DO CADASTRO DE RESERVA</w:t>
      </w:r>
    </w:p>
    <w:p w14:paraId="1C196C8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1664B470"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Após a homologação da licitação, será incluído na ata, na forma de anexo, o </w:t>
      </w:r>
      <w:proofErr w:type="gramStart"/>
      <w:r w:rsidRPr="00377226">
        <w:rPr>
          <w:rFonts w:ascii="Times New Roman" w:eastAsia="Times New Roman" w:hAnsi="Times New Roman" w:cs="Times New Roman"/>
          <w:color w:val="000000"/>
        </w:rPr>
        <w:t>registro:.</w:t>
      </w:r>
      <w:proofErr w:type="gramEnd"/>
    </w:p>
    <w:p w14:paraId="306AE4CF"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dos</w:t>
      </w:r>
      <w:proofErr w:type="gramEnd"/>
      <w:r w:rsidRPr="00377226">
        <w:rPr>
          <w:rFonts w:ascii="Times New Roman" w:eastAsia="Times New Roman" w:hAnsi="Times New Roman" w:cs="Times New Roman"/>
          <w:color w:val="000000"/>
        </w:rPr>
        <w:t xml:space="preserve">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14:paraId="0FD8B4EA"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dos</w:t>
      </w:r>
      <w:proofErr w:type="gramEnd"/>
      <w:r w:rsidRPr="00377226">
        <w:rPr>
          <w:rFonts w:ascii="Times New Roman" w:eastAsia="Times New Roman" w:hAnsi="Times New Roman" w:cs="Times New Roman"/>
          <w:color w:val="000000"/>
        </w:rPr>
        <w:t xml:space="preserve"> licitantes que mantiverem sua proposta original</w:t>
      </w:r>
    </w:p>
    <w:p w14:paraId="07A13513"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Será respeitada, nas contratações, a ordem de classificação dos licitantes ou fornecedores registrados na ata.</w:t>
      </w:r>
    </w:p>
    <w:p w14:paraId="4E7DD8F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apresentação de novas propostas na forma deste item não prejudicará o resultado do certame em relação ao licitante mais bem classificado.</w:t>
      </w:r>
    </w:p>
    <w:p w14:paraId="4CFA5FDD"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Para fins da ordem de classificação, os licitantes ou fornecedores que aceitarem cotar o objeto com preço igual ao do adjudicatário antecederão aqueles que mantiverem sua proposta original.</w:t>
      </w:r>
    </w:p>
    <w:p w14:paraId="3C3C8816"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 habilitação dos licitantes que comporão o cadastro de reserva será efetuada quando houver necessidade de contratação dos licitantes remanescentes, nas seguintes hipóteses:</w:t>
      </w:r>
    </w:p>
    <w:p w14:paraId="793D95EC"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quando</w:t>
      </w:r>
      <w:proofErr w:type="gramEnd"/>
      <w:r w:rsidRPr="00377226">
        <w:rPr>
          <w:rFonts w:ascii="Times New Roman" w:eastAsia="Times New Roman" w:hAnsi="Times New Roman" w:cs="Times New Roman"/>
          <w:color w:val="000000"/>
        </w:rPr>
        <w:t xml:space="preserve"> o licitante vencedor não assinar a ata de registro de preços no prazo e nas condições estabelecidos no edital; ou</w:t>
      </w:r>
    </w:p>
    <w:p w14:paraId="4AAD6815"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quando</w:t>
      </w:r>
      <w:proofErr w:type="gramEnd"/>
      <w:r w:rsidRPr="00377226">
        <w:rPr>
          <w:rFonts w:ascii="Times New Roman" w:eastAsia="Times New Roman" w:hAnsi="Times New Roman" w:cs="Times New Roman"/>
          <w:color w:val="000000"/>
        </w:rPr>
        <w:t xml:space="preserve"> houver o cancelamento do registro do fornecedor ou do registro de preços, nas hipóteses previstas nos art. 28 e art. 29 do Decreto nº 11.462/23.</w:t>
      </w:r>
    </w:p>
    <w:p w14:paraId="797ED673"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1F5FE67"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convocar</w:t>
      </w:r>
      <w:proofErr w:type="gramEnd"/>
      <w:r w:rsidRPr="00377226">
        <w:rPr>
          <w:rFonts w:ascii="Times New Roman" w:eastAsia="Times New Roman" w:hAnsi="Times New Roman" w:cs="Times New Roman"/>
          <w:color w:val="000000"/>
        </w:rPr>
        <w:t xml:space="preserve"> os licitantes que mantiveram sua proposta original para negociação, na ordem de classificação, com vistas à obtenção de preço melhor, mesmo que acima do preço do adjudicatário; ou</w:t>
      </w:r>
    </w:p>
    <w:p w14:paraId="252D7C61"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adjudicar</w:t>
      </w:r>
      <w:proofErr w:type="gramEnd"/>
      <w:r w:rsidRPr="00377226">
        <w:rPr>
          <w:rFonts w:ascii="Times New Roman" w:eastAsia="Times New Roman" w:hAnsi="Times New Roman" w:cs="Times New Roman"/>
          <w:color w:val="000000"/>
        </w:rPr>
        <w:t xml:space="preserve"> e firmar o contrato nas condições ofertadas pelos licitantes remanescentes, observada a ordem de classificação, quando frustrada a negociação de melhor condição.</w:t>
      </w:r>
    </w:p>
    <w:p w14:paraId="5D09493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84B853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13</w:t>
      </w:r>
      <w:r w:rsidRPr="00377226">
        <w:rPr>
          <w:rFonts w:ascii="Times New Roman" w:eastAsia="Times New Roman" w:hAnsi="Times New Roman" w:cs="Times New Roman"/>
          <w:b/>
          <w:bCs/>
          <w:color w:val="000000"/>
        </w:rPr>
        <w:t>. DOS RECURSOS</w:t>
      </w:r>
    </w:p>
    <w:p w14:paraId="1443A4CC"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0215D09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A interposição de recurso referente ao julgamento das propostas, à habilitação ou inabilitação de licitantes, à anulação ou revogação da licitação, observará o disposto no art. 165 da Lei nº 14.133, de 2021.</w:t>
      </w:r>
    </w:p>
    <w:p w14:paraId="19F030B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O prazo recursal é de 3 (três) dias úteis, contados da data de intimação ou de lavratura da ata.</w:t>
      </w:r>
    </w:p>
    <w:p w14:paraId="2E887EC5"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Quando o recurso apresentado impugnar o julgamento das propostas ou o ato de habilitação ou inabilitação do licitante:</w:t>
      </w:r>
    </w:p>
    <w:p w14:paraId="45742A3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 xml:space="preserve"> intenção de recorrer deverá ser manifestada imediatamente, sob pena de preclusão;</w:t>
      </w:r>
    </w:p>
    <w:p w14:paraId="1483D02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o</w:t>
      </w:r>
      <w:proofErr w:type="gramEnd"/>
      <w:r w:rsidRPr="00377226">
        <w:rPr>
          <w:rFonts w:ascii="Times New Roman" w:eastAsia="Times New Roman" w:hAnsi="Times New Roman" w:cs="Times New Roman"/>
          <w:color w:val="000000"/>
        </w:rPr>
        <w:t xml:space="preserve"> prazo para a manifestação da intenção de recorrer não será inferior a 10 (dez) minutos.</w:t>
      </w:r>
    </w:p>
    <w:p w14:paraId="1FD62C89"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o</w:t>
      </w:r>
      <w:proofErr w:type="gramEnd"/>
      <w:r w:rsidRPr="00377226">
        <w:rPr>
          <w:rFonts w:ascii="Times New Roman" w:eastAsia="Times New Roman" w:hAnsi="Times New Roman" w:cs="Times New Roman"/>
          <w:color w:val="000000"/>
        </w:rPr>
        <w:t xml:space="preserve"> prazo para apresentação das razões recursais será iniciado na data de intimação ou de lavratura da ata de habilitação ou inabilitação;</w:t>
      </w:r>
    </w:p>
    <w:p w14:paraId="7677439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Os recursos deverão ser encaminhados em campo próprio do sistema.</w:t>
      </w:r>
    </w:p>
    <w:p w14:paraId="5869883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39BB05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Os recursos interpostos fora do prazo não serão conhecidos.</w:t>
      </w:r>
    </w:p>
    <w:p w14:paraId="66CA192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33FBE7"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O recurso e o pedido de reconsideração terão efeito suspensivo do ato ou da decisão recorrida até que sobrevenha decisão final da autoridade competente.</w:t>
      </w:r>
    </w:p>
    <w:p w14:paraId="4F53CE1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O acolhimento do recurso invalida tão somente os atos insuscetíveis de aproveitamento.</w:t>
      </w:r>
    </w:p>
    <w:p w14:paraId="5D164E4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Os autos do processo permanecerão com vista franqueada aos interessados no sítio eletrônico http://www.hmr.eb.mil.br/</w:t>
      </w:r>
    </w:p>
    <w:p w14:paraId="3BC4DDC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0A7D87D8"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14</w:t>
      </w:r>
      <w:r w:rsidRPr="00377226">
        <w:rPr>
          <w:rFonts w:ascii="Times New Roman" w:eastAsia="Times New Roman" w:hAnsi="Times New Roman" w:cs="Times New Roman"/>
          <w:b/>
          <w:bCs/>
          <w:color w:val="000000"/>
        </w:rPr>
        <w:t>. DAS INFRAÇÕES ADMINISTRATIVAS E SANÇÕES</w:t>
      </w:r>
    </w:p>
    <w:p w14:paraId="0CD12DC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FD7047D"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Comete infração administrativa, nos termos da lei, o licitante que, com dolo ou culpa:</w:t>
      </w:r>
    </w:p>
    <w:p w14:paraId="06D40249"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deixar</w:t>
      </w:r>
      <w:proofErr w:type="gramEnd"/>
      <w:r w:rsidRPr="00377226">
        <w:rPr>
          <w:rFonts w:ascii="Times New Roman" w:eastAsia="Times New Roman" w:hAnsi="Times New Roman" w:cs="Times New Roman"/>
          <w:color w:val="000000"/>
        </w:rPr>
        <w:t xml:space="preserve"> de entregar a documentação exigida para o certame ou não entregar qualquer documento que tenha sido solicitado pelo/a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/a durante o certame;</w:t>
      </w:r>
    </w:p>
    <w:p w14:paraId="0E6859F4"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Salvo em decorrência de fato superveniente devidamente justificado, não mantiver a proposta em especial quando:</w:t>
      </w:r>
    </w:p>
    <w:p w14:paraId="544F984B"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.1. </w:t>
      </w:r>
      <w:proofErr w:type="gramStart"/>
      <w:r w:rsidRPr="00377226">
        <w:rPr>
          <w:rFonts w:ascii="Times New Roman" w:eastAsia="Times New Roman" w:hAnsi="Times New Roman" w:cs="Times New Roman"/>
          <w:color w:val="000000"/>
        </w:rPr>
        <w:t>não</w:t>
      </w:r>
      <w:proofErr w:type="gramEnd"/>
      <w:r w:rsidRPr="00377226">
        <w:rPr>
          <w:rFonts w:ascii="Times New Roman" w:eastAsia="Times New Roman" w:hAnsi="Times New Roman" w:cs="Times New Roman"/>
          <w:color w:val="000000"/>
        </w:rPr>
        <w:t xml:space="preserve"> enviar a proposta adequada ao último lance ofertado ou após a negociação;</w:t>
      </w:r>
    </w:p>
    <w:p w14:paraId="0C9246FF"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.2. </w:t>
      </w:r>
      <w:proofErr w:type="gramStart"/>
      <w:r w:rsidRPr="00377226">
        <w:rPr>
          <w:rFonts w:ascii="Times New Roman" w:eastAsia="Times New Roman" w:hAnsi="Times New Roman" w:cs="Times New Roman"/>
          <w:color w:val="000000"/>
        </w:rPr>
        <w:t>recusar</w:t>
      </w:r>
      <w:proofErr w:type="gramEnd"/>
      <w:r w:rsidRPr="00377226">
        <w:rPr>
          <w:rFonts w:ascii="Times New Roman" w:eastAsia="Times New Roman" w:hAnsi="Times New Roman" w:cs="Times New Roman"/>
          <w:color w:val="000000"/>
        </w:rPr>
        <w:t>-se a enviar o detalhamento da proposta quando exigível;</w:t>
      </w:r>
    </w:p>
    <w:p w14:paraId="62BA5EA1"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.3. </w:t>
      </w:r>
      <w:proofErr w:type="gramStart"/>
      <w:r w:rsidRPr="00377226">
        <w:rPr>
          <w:rFonts w:ascii="Times New Roman" w:eastAsia="Times New Roman" w:hAnsi="Times New Roman" w:cs="Times New Roman"/>
          <w:color w:val="000000"/>
        </w:rPr>
        <w:t>pedir</w:t>
      </w:r>
      <w:proofErr w:type="gramEnd"/>
      <w:r w:rsidRPr="00377226">
        <w:rPr>
          <w:rFonts w:ascii="Times New Roman" w:eastAsia="Times New Roman" w:hAnsi="Times New Roman" w:cs="Times New Roman"/>
          <w:color w:val="000000"/>
        </w:rPr>
        <w:t xml:space="preserve"> para ser desclassificado quando encerrada a etapa competitiva;</w:t>
      </w:r>
    </w:p>
    <w:p w14:paraId="22CD36F5"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.4. </w:t>
      </w:r>
      <w:proofErr w:type="gramStart"/>
      <w:r w:rsidRPr="00377226">
        <w:rPr>
          <w:rFonts w:ascii="Times New Roman" w:eastAsia="Times New Roman" w:hAnsi="Times New Roman" w:cs="Times New Roman"/>
          <w:color w:val="000000"/>
        </w:rPr>
        <w:t>deixar</w:t>
      </w:r>
      <w:proofErr w:type="gramEnd"/>
      <w:r w:rsidRPr="00377226">
        <w:rPr>
          <w:rFonts w:ascii="Times New Roman" w:eastAsia="Times New Roman" w:hAnsi="Times New Roman" w:cs="Times New Roman"/>
          <w:color w:val="000000"/>
        </w:rPr>
        <w:t xml:space="preserve"> de apresentar amostra; ou</w:t>
      </w:r>
    </w:p>
    <w:p w14:paraId="35C22122"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.5. </w:t>
      </w:r>
      <w:proofErr w:type="gramStart"/>
      <w:r w:rsidRPr="00377226">
        <w:rPr>
          <w:rFonts w:ascii="Times New Roman" w:eastAsia="Times New Roman" w:hAnsi="Times New Roman" w:cs="Times New Roman"/>
          <w:color w:val="000000"/>
        </w:rPr>
        <w:t>apresentar</w:t>
      </w:r>
      <w:proofErr w:type="gramEnd"/>
      <w:r w:rsidRPr="00377226">
        <w:rPr>
          <w:rFonts w:ascii="Times New Roman" w:eastAsia="Times New Roman" w:hAnsi="Times New Roman" w:cs="Times New Roman"/>
          <w:color w:val="000000"/>
        </w:rPr>
        <w:t xml:space="preserve"> proposta ou amostra em desacordo com as especificações do edital;</w:t>
      </w:r>
    </w:p>
    <w:p w14:paraId="737DDDCE"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não</w:t>
      </w:r>
      <w:proofErr w:type="gramEnd"/>
      <w:r w:rsidRPr="00377226">
        <w:rPr>
          <w:rFonts w:ascii="Times New Roman" w:eastAsia="Times New Roman" w:hAnsi="Times New Roman" w:cs="Times New Roman"/>
          <w:color w:val="000000"/>
        </w:rPr>
        <w:t xml:space="preserve"> celebrar o contrato ou não entregar a documentação exigida para a contratação, quando convocado dentro do prazo de validade de sua proposta;</w:t>
      </w:r>
    </w:p>
    <w:p w14:paraId="3EB31A7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recusar</w:t>
      </w:r>
      <w:proofErr w:type="gramEnd"/>
      <w:r w:rsidRPr="00377226">
        <w:rPr>
          <w:rFonts w:ascii="Times New Roman" w:eastAsia="Times New Roman" w:hAnsi="Times New Roman" w:cs="Times New Roman"/>
          <w:color w:val="000000"/>
        </w:rPr>
        <w:t>-se, sem justificativa, a assinar o contrato ou a ata de registro de preço, ou a aceitar ou retirar o instrumento equivalente no prazo estabelecido pela Administração;</w:t>
      </w:r>
    </w:p>
    <w:p w14:paraId="780B90DC"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apresentar</w:t>
      </w:r>
      <w:proofErr w:type="gramEnd"/>
      <w:r w:rsidRPr="00377226">
        <w:rPr>
          <w:rFonts w:ascii="Times New Roman" w:eastAsia="Times New Roman" w:hAnsi="Times New Roman" w:cs="Times New Roman"/>
          <w:color w:val="000000"/>
        </w:rPr>
        <w:t xml:space="preserve"> declaração ou documentação falsa exigida para o certame ou prestar declaração falsa durante a licitação</w:t>
      </w:r>
    </w:p>
    <w:p w14:paraId="6EC14041"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fraudar</w:t>
      </w:r>
      <w:proofErr w:type="gramEnd"/>
      <w:r w:rsidRPr="00377226">
        <w:rPr>
          <w:rFonts w:ascii="Times New Roman" w:eastAsia="Times New Roman" w:hAnsi="Times New Roman" w:cs="Times New Roman"/>
          <w:color w:val="000000"/>
        </w:rPr>
        <w:t xml:space="preserve"> a licitação;</w:t>
      </w:r>
    </w:p>
    <w:p w14:paraId="06CAF30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comportar</w:t>
      </w:r>
      <w:proofErr w:type="gramEnd"/>
      <w:r w:rsidRPr="00377226">
        <w:rPr>
          <w:rFonts w:ascii="Times New Roman" w:eastAsia="Times New Roman" w:hAnsi="Times New Roman" w:cs="Times New Roman"/>
          <w:color w:val="000000"/>
        </w:rPr>
        <w:t>-se de modo inidôneo ou cometer fraude de qualquer natureza, em especial quando:</w:t>
      </w:r>
    </w:p>
    <w:p w14:paraId="32DA1F4C"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.1. </w:t>
      </w:r>
      <w:proofErr w:type="gramStart"/>
      <w:r w:rsidRPr="00377226">
        <w:rPr>
          <w:rFonts w:ascii="Times New Roman" w:eastAsia="Times New Roman" w:hAnsi="Times New Roman" w:cs="Times New Roman"/>
          <w:color w:val="000000"/>
        </w:rPr>
        <w:t>agir</w:t>
      </w:r>
      <w:proofErr w:type="gramEnd"/>
      <w:r w:rsidRPr="00377226">
        <w:rPr>
          <w:rFonts w:ascii="Times New Roman" w:eastAsia="Times New Roman" w:hAnsi="Times New Roman" w:cs="Times New Roman"/>
          <w:color w:val="000000"/>
        </w:rPr>
        <w:t xml:space="preserve"> em conluio ou em desconformidade com a lei;</w:t>
      </w:r>
    </w:p>
    <w:p w14:paraId="74EF7295"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.2. </w:t>
      </w:r>
      <w:proofErr w:type="gramStart"/>
      <w:r w:rsidRPr="00377226">
        <w:rPr>
          <w:rFonts w:ascii="Times New Roman" w:eastAsia="Times New Roman" w:hAnsi="Times New Roman" w:cs="Times New Roman"/>
          <w:color w:val="000000"/>
        </w:rPr>
        <w:t>induzir</w:t>
      </w:r>
      <w:proofErr w:type="gramEnd"/>
      <w:r w:rsidRPr="00377226">
        <w:rPr>
          <w:rFonts w:ascii="Times New Roman" w:eastAsia="Times New Roman" w:hAnsi="Times New Roman" w:cs="Times New Roman"/>
          <w:color w:val="000000"/>
        </w:rPr>
        <w:t xml:space="preserve"> deliberadamente a erro no julgamento;</w:t>
      </w:r>
    </w:p>
    <w:p w14:paraId="210BC560" w14:textId="77777777"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xml:space="preserve">.3. </w:t>
      </w:r>
      <w:proofErr w:type="gramStart"/>
      <w:r w:rsidRPr="00377226">
        <w:rPr>
          <w:rFonts w:ascii="Times New Roman" w:eastAsia="Times New Roman" w:hAnsi="Times New Roman" w:cs="Times New Roman"/>
          <w:color w:val="000000"/>
        </w:rPr>
        <w:t>apresentar</w:t>
      </w:r>
      <w:proofErr w:type="gramEnd"/>
      <w:r w:rsidRPr="00377226">
        <w:rPr>
          <w:rFonts w:ascii="Times New Roman" w:eastAsia="Times New Roman" w:hAnsi="Times New Roman" w:cs="Times New Roman"/>
          <w:color w:val="000000"/>
        </w:rPr>
        <w:t xml:space="preserve"> amostra falsificada ou deteriorada;</w:t>
      </w:r>
    </w:p>
    <w:p w14:paraId="5B9FC878"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praticar</w:t>
      </w:r>
      <w:proofErr w:type="gramEnd"/>
      <w:r w:rsidRPr="00377226">
        <w:rPr>
          <w:rFonts w:ascii="Times New Roman" w:eastAsia="Times New Roman" w:hAnsi="Times New Roman" w:cs="Times New Roman"/>
          <w:color w:val="000000"/>
        </w:rPr>
        <w:t xml:space="preserve"> atos ilícitos com vistas a frustrar os objetivos da licitação</w:t>
      </w:r>
    </w:p>
    <w:p w14:paraId="1BDA8035"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praticar</w:t>
      </w:r>
      <w:proofErr w:type="gramEnd"/>
      <w:r w:rsidRPr="00377226">
        <w:rPr>
          <w:rFonts w:ascii="Times New Roman" w:eastAsia="Times New Roman" w:hAnsi="Times New Roman" w:cs="Times New Roman"/>
          <w:color w:val="000000"/>
        </w:rPr>
        <w:t xml:space="preserve"> ato lesivo previsto no art. 5º da Lei n.º 12.846, de 2013.</w:t>
      </w:r>
    </w:p>
    <w:p w14:paraId="28753836"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Com fulcro na </w:t>
      </w:r>
      <w:hyperlink r:id="rId40" w:tgtFrame="_blank" w:history="1">
        <w:r w:rsidRPr="00A0426F">
          <w:rPr>
            <w:rFonts w:ascii="Times New Roman" w:eastAsia="Times New Roman" w:hAnsi="Times New Roman" w:cs="Times New Roman"/>
            <w:color w:val="0000FF"/>
            <w:u w:val="single"/>
          </w:rPr>
          <w:t>Lei nº 14.133, de 2021</w:t>
        </w:r>
      </w:hyperlink>
      <w:r w:rsidRPr="00377226">
        <w:rPr>
          <w:rFonts w:ascii="Times New Roman" w:eastAsia="Times New Roman" w:hAnsi="Times New Roman" w:cs="Times New Roman"/>
          <w:color w:val="000000"/>
        </w:rPr>
        <w:t>, a Administração poderá, garantida a prévia defesa, aplicar aos licitantes e/ou adjudicatários as seguintes sanções, sem prejuízo das responsabilidades civil e criminal:</w:t>
      </w:r>
    </w:p>
    <w:p w14:paraId="33FA49F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advertência</w:t>
      </w:r>
      <w:proofErr w:type="gramEnd"/>
      <w:r w:rsidRPr="00377226">
        <w:rPr>
          <w:rFonts w:ascii="Times New Roman" w:eastAsia="Times New Roman" w:hAnsi="Times New Roman" w:cs="Times New Roman"/>
          <w:color w:val="000000"/>
        </w:rPr>
        <w:t>;</w:t>
      </w:r>
    </w:p>
    <w:p w14:paraId="23F4FE46"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multa</w:t>
      </w:r>
      <w:proofErr w:type="gramEnd"/>
      <w:r w:rsidRPr="00377226">
        <w:rPr>
          <w:rFonts w:ascii="Times New Roman" w:eastAsia="Times New Roman" w:hAnsi="Times New Roman" w:cs="Times New Roman"/>
          <w:color w:val="000000"/>
        </w:rPr>
        <w:t>;</w:t>
      </w:r>
    </w:p>
    <w:p w14:paraId="08CB7FFA"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impedimento</w:t>
      </w:r>
      <w:proofErr w:type="gramEnd"/>
      <w:r w:rsidRPr="00377226">
        <w:rPr>
          <w:rFonts w:ascii="Times New Roman" w:eastAsia="Times New Roman" w:hAnsi="Times New Roman" w:cs="Times New Roman"/>
          <w:color w:val="000000"/>
        </w:rPr>
        <w:t xml:space="preserve"> de licitar e contratar e</w:t>
      </w:r>
    </w:p>
    <w:p w14:paraId="01F9444F"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declaração</w:t>
      </w:r>
      <w:proofErr w:type="gramEnd"/>
      <w:r w:rsidRPr="00377226">
        <w:rPr>
          <w:rFonts w:ascii="Times New Roman" w:eastAsia="Times New Roman" w:hAnsi="Times New Roman" w:cs="Times New Roman"/>
          <w:color w:val="000000"/>
        </w:rPr>
        <w:t xml:space="preserve"> de inidoneidade para licitar ou contratar, enquanto perdurarem os motivos determinantes da punição ou até que seja promovida sua reabilitação perante a própria autoridade que aplicou a penalidade.</w:t>
      </w:r>
    </w:p>
    <w:p w14:paraId="52BE3DCD"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Na aplicação das sanções serão considerados:</w:t>
      </w:r>
    </w:p>
    <w:p w14:paraId="6755B6AB"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 xml:space="preserve"> natureza e a gravidade da infração cometida.</w:t>
      </w:r>
    </w:p>
    <w:p w14:paraId="5E4D9CC1"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as</w:t>
      </w:r>
      <w:proofErr w:type="gramEnd"/>
      <w:r w:rsidRPr="00377226">
        <w:rPr>
          <w:rFonts w:ascii="Times New Roman" w:eastAsia="Times New Roman" w:hAnsi="Times New Roman" w:cs="Times New Roman"/>
          <w:color w:val="000000"/>
        </w:rPr>
        <w:t xml:space="preserve"> peculiaridades do caso concreto</w:t>
      </w:r>
    </w:p>
    <w:p w14:paraId="628381C3"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as</w:t>
      </w:r>
      <w:proofErr w:type="gramEnd"/>
      <w:r w:rsidRPr="00377226">
        <w:rPr>
          <w:rFonts w:ascii="Times New Roman" w:eastAsia="Times New Roman" w:hAnsi="Times New Roman" w:cs="Times New Roman"/>
          <w:color w:val="000000"/>
        </w:rPr>
        <w:t xml:space="preserve"> circunstâncias agravantes ou atenuantes</w:t>
      </w:r>
    </w:p>
    <w:p w14:paraId="6A15F406"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os</w:t>
      </w:r>
      <w:proofErr w:type="gramEnd"/>
      <w:r w:rsidRPr="00377226">
        <w:rPr>
          <w:rFonts w:ascii="Times New Roman" w:eastAsia="Times New Roman" w:hAnsi="Times New Roman" w:cs="Times New Roman"/>
          <w:color w:val="000000"/>
        </w:rPr>
        <w:t xml:space="preserve"> danos que dela provierem para a Administração Pública</w:t>
      </w:r>
    </w:p>
    <w:p w14:paraId="673F7061"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xml:space="preserve">. </w:t>
      </w:r>
      <w:proofErr w:type="gramStart"/>
      <w:r w:rsidRPr="00377226">
        <w:rPr>
          <w:rFonts w:ascii="Times New Roman" w:eastAsia="Times New Roman" w:hAnsi="Times New Roman" w:cs="Times New Roman"/>
          <w:color w:val="000000"/>
        </w:rPr>
        <w:t>a</w:t>
      </w:r>
      <w:proofErr w:type="gramEnd"/>
      <w:r w:rsidRPr="00377226">
        <w:rPr>
          <w:rFonts w:ascii="Times New Roman" w:eastAsia="Times New Roman" w:hAnsi="Times New Roman" w:cs="Times New Roman"/>
          <w:color w:val="000000"/>
        </w:rPr>
        <w:t xml:space="preserve"> implantação ou o aperfeiçoamento de programa de integridade, conforme normas e orientações dos órgãos de controle.</w:t>
      </w:r>
    </w:p>
    <w:p w14:paraId="07C73027"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A multa será recolhida no prazo máximo de 15 (quinze) dias úteis, a contar da comunicação oficial.</w:t>
      </w:r>
    </w:p>
    <w:p w14:paraId="7F8F05C1" w14:textId="77777777"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Para as infrações previstas nos itens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.1.1,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.1.2 e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.1.3, a multa será de 0.5% a 15% do valor do contrato licitado.</w:t>
      </w:r>
    </w:p>
    <w:p w14:paraId="2CDCC928"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Para as infrações previstas nos itens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.1.4,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.1.5,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.1.6,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.1.7 e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.1.8, a multa será de 15% a 30% do valor do contrato licitado.</w:t>
      </w:r>
    </w:p>
    <w:p w14:paraId="2D1DC9B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As sanções de advertência, impedimento de licitar e contratar e declaração de inidoneidade para licitar ou contratar poderão ser aplicadas, cumulativamente ou não, à penalidade de multa.</w:t>
      </w:r>
    </w:p>
    <w:p w14:paraId="6AD1391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Na aplicação da sanção de multa será facultada a defesa do interessado no prazo de 15 (quinze) dias úteis, contado da data de sua intimação.</w:t>
      </w:r>
    </w:p>
    <w:p w14:paraId="7787201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A sanção de impedimento de licitar e contratar será aplicada ao responsável em decorrência das infrações administrativas relacionadas nos itens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.1.1,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.1.2 e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15E7B16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Poderá ser aplicada ao responsável a sanção de declaração de inidoneidade para licitar ou contratar, em decorrência da prática das infrações dispostas nos itens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.1.4,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.1.5,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.1.6,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.1.7 e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.1.8, bem como pelas infrações administrativas previstas nos itens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.1.1,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.1.2 e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xml:space="preserve">.1.3 que justifiquem a imposição de penalidade mais grave que a sanção de impedimento de licitar e contratar, cuja duração observará o prazo previsto no art. 156, §5º, da Lei </w:t>
      </w:r>
      <w:proofErr w:type="gramStart"/>
      <w:r w:rsidRPr="00377226">
        <w:rPr>
          <w:rFonts w:ascii="Times New Roman" w:eastAsia="Times New Roman" w:hAnsi="Times New Roman" w:cs="Times New Roman"/>
          <w:color w:val="000000"/>
        </w:rPr>
        <w:t>n.º</w:t>
      </w:r>
      <w:proofErr w:type="gramEnd"/>
      <w:r w:rsidRPr="00377226">
        <w:rPr>
          <w:rFonts w:ascii="Times New Roman" w:eastAsia="Times New Roman" w:hAnsi="Times New Roman" w:cs="Times New Roman"/>
          <w:color w:val="000000"/>
        </w:rPr>
        <w:t xml:space="preserve"> 14.133/2021.</w:t>
      </w:r>
    </w:p>
    <w:p w14:paraId="748DB786"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A recusa injustificada do adjudicatário em assinar o contrato ou a ata de registro de preço, ou em aceitar ou retirar o instrumento equivalente no prazo estabelecido pela Administração, descrita no item </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xml:space="preserve">.1.4, caracterizará o descumprimento total da obrigação assumida e o sujeitará às penalidades e à imediata perda da garantia de proposta em favor do órgão ou entidade promotora da licitação, nos termos do art. 45, §4º da IN SEGES/ME </w:t>
      </w:r>
      <w:proofErr w:type="gramStart"/>
      <w:r w:rsidRPr="00377226">
        <w:rPr>
          <w:rFonts w:ascii="Times New Roman" w:eastAsia="Times New Roman" w:hAnsi="Times New Roman" w:cs="Times New Roman"/>
          <w:color w:val="000000"/>
        </w:rPr>
        <w:t>n.º</w:t>
      </w:r>
      <w:proofErr w:type="gramEnd"/>
      <w:r w:rsidRPr="00377226">
        <w:rPr>
          <w:rFonts w:ascii="Times New Roman" w:eastAsia="Times New Roman" w:hAnsi="Times New Roman" w:cs="Times New Roman"/>
          <w:color w:val="000000"/>
        </w:rPr>
        <w:t xml:space="preserve"> 73, de 2022.</w:t>
      </w:r>
    </w:p>
    <w:p w14:paraId="7BC67A3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84BE84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377226">
        <w:rPr>
          <w:rFonts w:ascii="Times New Roman" w:eastAsia="Times New Roman" w:hAnsi="Times New Roman" w:cs="Times New Roman"/>
          <w:color w:val="000000"/>
        </w:rPr>
        <w:lastRenderedPageBreak/>
        <w:t>dias úteis, encaminhará o recurso com sua motivação à autoridade superior, que deverá proferir sua decisão no prazo máximo de 20 (vinte) dias úteis, contado do recebimento dos autos.</w:t>
      </w:r>
    </w:p>
    <w:p w14:paraId="631B94B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12</w:t>
      </w:r>
      <w:r w:rsidRPr="00377226">
        <w:rPr>
          <w:rFonts w:ascii="Times New Roman" w:eastAsia="Times New Roman" w:hAnsi="Times New Roman" w:cs="Times New Roman"/>
          <w:color w:val="000000"/>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425C41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13</w:t>
      </w:r>
      <w:r w:rsidRPr="00377226">
        <w:rPr>
          <w:rFonts w:ascii="Times New Roman" w:eastAsia="Times New Roman" w:hAnsi="Times New Roman" w:cs="Times New Roman"/>
          <w:color w:val="000000"/>
        </w:rPr>
        <w:t>. O recurso e o pedido de reconsideração terão efeito suspensivo do ato ou da decisão recorrida até que sobrevenha decisão final da autoridade competente.</w:t>
      </w:r>
    </w:p>
    <w:p w14:paraId="27DF9CDD"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 A aplicação das sanções previstas neste edital não exclui, em hipótese alguma, a obrigação de reparação integral dos danos causados.</w:t>
      </w:r>
    </w:p>
    <w:p w14:paraId="48919836"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 Para a garantia da ampla defesa e contraditório dos licitantes, as notificações serão enviadas eletronicamente para os endereços de e-mail informados na proposta comercial, bem como os cadastrados pela empresa no SICAF.</w:t>
      </w:r>
    </w:p>
    <w:p w14:paraId="148925DD" w14:textId="77777777" w:rsidR="00377226" w:rsidRPr="00377226" w:rsidRDefault="00377226" w:rsidP="00377226">
      <w:pPr>
        <w:spacing w:after="240"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14</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xml:space="preserve">. Os endereços de e-mail informados na proposta comercial e/ou cadastrados no </w:t>
      </w:r>
      <w:proofErr w:type="spellStart"/>
      <w:r w:rsidRPr="00377226">
        <w:rPr>
          <w:rFonts w:ascii="Times New Roman" w:eastAsia="Times New Roman" w:hAnsi="Times New Roman" w:cs="Times New Roman"/>
          <w:color w:val="000000"/>
        </w:rPr>
        <w:t>Sicaf</w:t>
      </w:r>
      <w:proofErr w:type="spellEnd"/>
      <w:r w:rsidRPr="00377226">
        <w:rPr>
          <w:rFonts w:ascii="Times New Roman" w:eastAsia="Times New Roman" w:hAnsi="Times New Roman" w:cs="Times New Roman"/>
          <w:color w:val="000000"/>
        </w:rPr>
        <w:t xml:space="preserve"> serão considerados de uso contínuo da empresa, não cabendo alegação de desconhecimento das comunicações a eles comprovadamente enviadas.</w:t>
      </w:r>
    </w:p>
    <w:p w14:paraId="6C7E456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3389FFC"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15</w:t>
      </w:r>
      <w:r w:rsidRPr="00377226">
        <w:rPr>
          <w:rFonts w:ascii="Times New Roman" w:eastAsia="Times New Roman" w:hAnsi="Times New Roman" w:cs="Times New Roman"/>
          <w:b/>
          <w:bCs/>
          <w:color w:val="000000"/>
        </w:rPr>
        <w:t>. DA IMPUGNAÇÃO AO EDITAL E DO PEDIDO DE ESCLARECIMENTO</w:t>
      </w:r>
    </w:p>
    <w:p w14:paraId="6E5E693A"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36F7B861"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Qualquer pessoa é parte legítima para impugnar este Edital por irregularidade na aplicação da Lei nº 14.133, de 2021, devendo protocolar o pedido até 3 (três) dias úteis antes da data da abertura do certame.</w:t>
      </w:r>
    </w:p>
    <w:p w14:paraId="586920B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A resposta à impugnação ou ao pedido de esclarecimento será divulgado em sítio eletrônico oficial no prazo de até 3 (três) dias úteis, limitado ao último dia útil anterior à data da abertura do certame.</w:t>
      </w:r>
    </w:p>
    <w:p w14:paraId="54186D76"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 impugnação e o pedido de esclarecimento poderão ser realizados por forma eletrônica, pelos seguintes meios: pregao.hmr@hotmail.com</w:t>
      </w:r>
    </w:p>
    <w:p w14:paraId="482C1A1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As impugnações e pedidos de esclarecimentos não suspendem os prazos previstos no certame.</w:t>
      </w:r>
    </w:p>
    <w:p w14:paraId="5EF0BB9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A concessão de efeito suspensivo à impugnação é medida excepcional e deverá ser motivada pelo agente de contratação, nos autos do processo de licitação.</w:t>
      </w:r>
    </w:p>
    <w:p w14:paraId="545A742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15</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Acolhida a impugnação, será definida e publicada nova data para a realização do certame.</w:t>
      </w:r>
    </w:p>
    <w:p w14:paraId="2D26577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32F5D6D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b/>
          <w:bCs/>
          <w:color w:val="000000"/>
        </w:rPr>
        <w:t>16</w:t>
      </w:r>
      <w:r w:rsidRPr="00377226">
        <w:rPr>
          <w:rFonts w:ascii="Times New Roman" w:eastAsia="Times New Roman" w:hAnsi="Times New Roman" w:cs="Times New Roman"/>
          <w:b/>
          <w:bCs/>
          <w:color w:val="000000"/>
        </w:rPr>
        <w:t>. DAS DISPOSIÇÕES GERAIS</w:t>
      </w:r>
    </w:p>
    <w:p w14:paraId="1C3F6D1E"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4849D32B"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 Será divulgada ata da sessão pública no sistema eletrônico.</w:t>
      </w:r>
    </w:p>
    <w:p w14:paraId="5336E619"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A0426F">
        <w:rPr>
          <w:rFonts w:ascii="Times New Roman" w:eastAsia="Times New Roman" w:hAnsi="Times New Roman" w:cs="Times New Roman"/>
          <w:color w:val="000000"/>
        </w:rPr>
        <w:t>Pregoeiro</w:t>
      </w:r>
      <w:r w:rsidRPr="00377226">
        <w:rPr>
          <w:rFonts w:ascii="Times New Roman" w:eastAsia="Times New Roman" w:hAnsi="Times New Roman" w:cs="Times New Roman"/>
          <w:color w:val="000000"/>
        </w:rPr>
        <w:t>.</w:t>
      </w:r>
    </w:p>
    <w:p w14:paraId="7C261FE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Todas as referências de tempo no Edital, no aviso e durante a sessão pública observarão o horário de Brasília - DF.</w:t>
      </w:r>
    </w:p>
    <w:p w14:paraId="5DA1C990"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A homologação do resultado desta licitação não implicará direito à contratação.</w:t>
      </w:r>
    </w:p>
    <w:p w14:paraId="22BE767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lastRenderedPageBreak/>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As normas disciplinadoras da licitação serão sempre interpretadas em favor da ampliação da disputa entre os interessados, desde que não comprometam o interesse da Administração, o princípio da isonomia, a finalidade e a segurança da contratação.</w:t>
      </w:r>
    </w:p>
    <w:p w14:paraId="7FD2EB25"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Os licitantes assumem todos os custos de preparação e apresentação de suas propostas e a Administração não será, em nenhum caso, responsável por esses custos, independentemente da condução ou do resultado do processo licitatório.</w:t>
      </w:r>
    </w:p>
    <w:p w14:paraId="5993F4AF"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7</w:t>
      </w:r>
      <w:r w:rsidRPr="00377226">
        <w:rPr>
          <w:rFonts w:ascii="Times New Roman" w:eastAsia="Times New Roman" w:hAnsi="Times New Roman" w:cs="Times New Roman"/>
          <w:color w:val="000000"/>
        </w:rPr>
        <w:t>. Na contagem dos prazos estabelecidos neste Edital e seus Anexos, excluir-se-á o dia do início e incluir-se-á o do vencimento. Só se iniciam e vencem os prazos em dias de expediente na Administração.</w:t>
      </w:r>
    </w:p>
    <w:p w14:paraId="1C1EBC5C"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8</w:t>
      </w:r>
      <w:r w:rsidRPr="00377226">
        <w:rPr>
          <w:rFonts w:ascii="Times New Roman" w:eastAsia="Times New Roman" w:hAnsi="Times New Roman" w:cs="Times New Roman"/>
          <w:color w:val="000000"/>
        </w:rPr>
        <w:t>. O desatendimento de exigências formais não essenciais não importará o afastamento do licitante, desde que seja possível o aproveitamento do ato, observados os princípios da isonomia e do interesse público.</w:t>
      </w:r>
    </w:p>
    <w:p w14:paraId="622CE6A4"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9</w:t>
      </w:r>
      <w:r w:rsidRPr="00377226">
        <w:rPr>
          <w:rFonts w:ascii="Times New Roman" w:eastAsia="Times New Roman" w:hAnsi="Times New Roman" w:cs="Times New Roman"/>
          <w:color w:val="000000"/>
        </w:rPr>
        <w:t>. Em caso de divergência entre disposições deste Edital e de seus anexos ou demais peças que compõem o processo, prevalecerá as deste Edital.</w:t>
      </w:r>
    </w:p>
    <w:p w14:paraId="6F991DE2"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10</w:t>
      </w:r>
      <w:r w:rsidRPr="00377226">
        <w:rPr>
          <w:rFonts w:ascii="Times New Roman" w:eastAsia="Times New Roman" w:hAnsi="Times New Roman" w:cs="Times New Roman"/>
          <w:color w:val="000000"/>
        </w:rPr>
        <w:t>. O Edital e seus anexos estão disponíveis, na íntegra, no Portal Nacional de Contratações Públicas (PNCP) e endereço eletrônico https://www.gov.br/pncp/pt-br.</w:t>
      </w:r>
    </w:p>
    <w:p w14:paraId="601C4E0D" w14:textId="77777777" w:rsidR="00377226" w:rsidRPr="00377226" w:rsidRDefault="00377226" w:rsidP="00377226">
      <w:pPr>
        <w:spacing w:line="288" w:lineRule="atLeast"/>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 Integram este Edital, para todos os fins e efeitos, os seguintes anexos:</w:t>
      </w:r>
    </w:p>
    <w:p w14:paraId="38EB38BE" w14:textId="7588517D"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00DA7847">
        <w:rPr>
          <w:rFonts w:ascii="Times New Roman" w:eastAsia="Times New Roman" w:hAnsi="Times New Roman" w:cs="Times New Roman"/>
          <w:color w:val="000000"/>
        </w:rPr>
        <w:t>. ANEXO I - Termo de Referência;</w:t>
      </w:r>
    </w:p>
    <w:p w14:paraId="32EC99B4" w14:textId="502C3875" w:rsidR="00377226" w:rsidRPr="00377226" w:rsidRDefault="00377226" w:rsidP="00377226">
      <w:pPr>
        <w:spacing w:after="48" w:line="288" w:lineRule="atLeast"/>
        <w:ind w:firstLine="851"/>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w:t>
      </w:r>
      <w:r w:rsidRPr="00377226">
        <w:rPr>
          <w:rFonts w:ascii="Times New Roman" w:eastAsia="Times New Roman" w:hAnsi="Times New Roman" w:cs="Times New Roman"/>
          <w:color w:val="000000"/>
        </w:rPr>
        <w:t>.1. Apêndice do Anexo I – Estudo Técnico Preliminar</w:t>
      </w:r>
      <w:r w:rsidR="00DA7847">
        <w:rPr>
          <w:rFonts w:ascii="Times New Roman" w:eastAsia="Times New Roman" w:hAnsi="Times New Roman" w:cs="Times New Roman"/>
          <w:color w:val="000000"/>
        </w:rPr>
        <w:t>;</w:t>
      </w:r>
    </w:p>
    <w:p w14:paraId="39D16F93" w14:textId="1F912832"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2</w:t>
      </w:r>
      <w:r w:rsidRPr="00377226">
        <w:rPr>
          <w:rFonts w:ascii="Times New Roman" w:eastAsia="Times New Roman" w:hAnsi="Times New Roman" w:cs="Times New Roman"/>
          <w:color w:val="000000"/>
        </w:rPr>
        <w:t>. ANEXO </w:t>
      </w:r>
      <w:r w:rsidRPr="00A0426F">
        <w:rPr>
          <w:rFonts w:ascii="Times New Roman" w:eastAsia="Times New Roman" w:hAnsi="Times New Roman" w:cs="Times New Roman"/>
          <w:color w:val="000000"/>
        </w:rPr>
        <w:t>II</w:t>
      </w:r>
      <w:r w:rsidRPr="00377226">
        <w:rPr>
          <w:rFonts w:ascii="Times New Roman" w:eastAsia="Times New Roman" w:hAnsi="Times New Roman" w:cs="Times New Roman"/>
          <w:color w:val="000000"/>
        </w:rPr>
        <w:t xml:space="preserve"> - </w:t>
      </w:r>
      <w:r w:rsidR="00DA7847" w:rsidRPr="00377226">
        <w:rPr>
          <w:rFonts w:ascii="Times New Roman" w:eastAsia="Times New Roman" w:hAnsi="Times New Roman" w:cs="Times New Roman"/>
          <w:color w:val="000000"/>
        </w:rPr>
        <w:t>Minuta de Termo de Contrato</w:t>
      </w:r>
      <w:r w:rsidR="00DA7847">
        <w:rPr>
          <w:rFonts w:ascii="Times New Roman" w:eastAsia="Times New Roman" w:hAnsi="Times New Roman" w:cs="Times New Roman"/>
          <w:color w:val="000000"/>
        </w:rPr>
        <w:t>;</w:t>
      </w:r>
    </w:p>
    <w:p w14:paraId="32B2246F" w14:textId="0A63A4BB"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3</w:t>
      </w:r>
      <w:r w:rsidRPr="00377226">
        <w:rPr>
          <w:rFonts w:ascii="Times New Roman" w:eastAsia="Times New Roman" w:hAnsi="Times New Roman" w:cs="Times New Roman"/>
          <w:color w:val="000000"/>
        </w:rPr>
        <w:t>. ANEXO </w:t>
      </w:r>
      <w:r w:rsidRPr="00A0426F">
        <w:rPr>
          <w:rFonts w:ascii="Times New Roman" w:eastAsia="Times New Roman" w:hAnsi="Times New Roman" w:cs="Times New Roman"/>
          <w:color w:val="000000"/>
        </w:rPr>
        <w:t>III</w:t>
      </w:r>
      <w:r w:rsidRPr="00377226">
        <w:rPr>
          <w:rFonts w:ascii="Times New Roman" w:eastAsia="Times New Roman" w:hAnsi="Times New Roman" w:cs="Times New Roman"/>
          <w:color w:val="000000"/>
        </w:rPr>
        <w:t xml:space="preserve"> - </w:t>
      </w:r>
      <w:r w:rsidR="00DA7847" w:rsidRPr="00377226">
        <w:rPr>
          <w:rFonts w:ascii="Times New Roman" w:eastAsia="Times New Roman" w:hAnsi="Times New Roman" w:cs="Times New Roman"/>
          <w:color w:val="000000"/>
        </w:rPr>
        <w:t>Minuta de Ata de Registro de Preços</w:t>
      </w:r>
      <w:r w:rsidR="00DA7847">
        <w:rPr>
          <w:rFonts w:ascii="Times New Roman" w:eastAsia="Times New Roman" w:hAnsi="Times New Roman" w:cs="Times New Roman"/>
          <w:color w:val="000000"/>
        </w:rPr>
        <w:t>;</w:t>
      </w:r>
    </w:p>
    <w:p w14:paraId="772C7B7B" w14:textId="0D817009"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4</w:t>
      </w:r>
      <w:r w:rsidRPr="00377226">
        <w:rPr>
          <w:rFonts w:ascii="Times New Roman" w:eastAsia="Times New Roman" w:hAnsi="Times New Roman" w:cs="Times New Roman"/>
          <w:color w:val="000000"/>
        </w:rPr>
        <w:t>. ANEXO </w:t>
      </w:r>
      <w:r w:rsidRPr="00A0426F">
        <w:rPr>
          <w:rFonts w:ascii="Times New Roman" w:eastAsia="Times New Roman" w:hAnsi="Times New Roman" w:cs="Times New Roman"/>
          <w:color w:val="000000"/>
        </w:rPr>
        <w:t>IV</w:t>
      </w:r>
      <w:r w:rsidRPr="00377226">
        <w:rPr>
          <w:rFonts w:ascii="Times New Roman" w:eastAsia="Times New Roman" w:hAnsi="Times New Roman" w:cs="Times New Roman"/>
          <w:color w:val="000000"/>
        </w:rPr>
        <w:t xml:space="preserve"> - </w:t>
      </w:r>
      <w:r w:rsidR="00DA7847" w:rsidRPr="00377226">
        <w:rPr>
          <w:rFonts w:ascii="Times New Roman" w:eastAsia="Times New Roman" w:hAnsi="Times New Roman" w:cs="Times New Roman"/>
          <w:color w:val="000000"/>
        </w:rPr>
        <w:t>Regras aplicáveis ao instrumento substitutivo ao contrato</w:t>
      </w:r>
      <w:r w:rsidR="00DA7847">
        <w:rPr>
          <w:rFonts w:ascii="Times New Roman" w:eastAsia="Times New Roman" w:hAnsi="Times New Roman" w:cs="Times New Roman"/>
          <w:color w:val="000000"/>
        </w:rPr>
        <w:t>;</w:t>
      </w:r>
    </w:p>
    <w:p w14:paraId="008A10A1" w14:textId="5FD433F6" w:rsidR="00377226" w:rsidRP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5</w:t>
      </w:r>
      <w:r w:rsidRPr="00377226">
        <w:rPr>
          <w:rFonts w:ascii="Times New Roman" w:eastAsia="Times New Roman" w:hAnsi="Times New Roman" w:cs="Times New Roman"/>
          <w:color w:val="000000"/>
        </w:rPr>
        <w:t>. ANEXO </w:t>
      </w:r>
      <w:r w:rsidRPr="00A0426F">
        <w:rPr>
          <w:rFonts w:ascii="Times New Roman" w:eastAsia="Times New Roman" w:hAnsi="Times New Roman" w:cs="Times New Roman"/>
          <w:color w:val="000000"/>
        </w:rPr>
        <w:t>V</w:t>
      </w:r>
      <w:r w:rsidRPr="00377226">
        <w:rPr>
          <w:rFonts w:ascii="Times New Roman" w:eastAsia="Times New Roman" w:hAnsi="Times New Roman" w:cs="Times New Roman"/>
          <w:color w:val="000000"/>
        </w:rPr>
        <w:t> </w:t>
      </w:r>
      <w:r w:rsidR="00DA7847">
        <w:rPr>
          <w:rFonts w:ascii="Times New Roman" w:eastAsia="Times New Roman" w:hAnsi="Times New Roman" w:cs="Times New Roman"/>
          <w:color w:val="000000"/>
        </w:rPr>
        <w:t>–</w:t>
      </w:r>
      <w:r w:rsidRPr="00377226">
        <w:rPr>
          <w:rFonts w:ascii="Times New Roman" w:eastAsia="Times New Roman" w:hAnsi="Times New Roman" w:cs="Times New Roman"/>
          <w:color w:val="000000"/>
        </w:rPr>
        <w:t xml:space="preserve"> </w:t>
      </w:r>
      <w:r w:rsidR="00DA7847" w:rsidRPr="00DA7847">
        <w:rPr>
          <w:rFonts w:ascii="Times New Roman" w:eastAsia="Times New Roman" w:hAnsi="Times New Roman" w:cs="Times New Roman"/>
          <w:color w:val="000000"/>
        </w:rPr>
        <w:t>D</w:t>
      </w:r>
      <w:r w:rsidR="00DA7847">
        <w:rPr>
          <w:rFonts w:ascii="Times New Roman" w:eastAsia="Times New Roman" w:hAnsi="Times New Roman" w:cs="Times New Roman"/>
          <w:color w:val="000000"/>
        </w:rPr>
        <w:t>ados atualizados do licitante;</w:t>
      </w:r>
    </w:p>
    <w:p w14:paraId="4BAC962D" w14:textId="1D0C7992" w:rsidR="00377226" w:rsidRDefault="00377226" w:rsidP="00377226">
      <w:pPr>
        <w:spacing w:after="48" w:line="288" w:lineRule="atLeast"/>
        <w:ind w:firstLine="567"/>
        <w:jc w:val="both"/>
        <w:rPr>
          <w:rFonts w:ascii="Times New Roman" w:eastAsia="Times New Roman" w:hAnsi="Times New Roman" w:cs="Times New Roman"/>
          <w:color w:val="000000"/>
        </w:rPr>
      </w:pPr>
      <w:r w:rsidRPr="00A0426F">
        <w:rPr>
          <w:rFonts w:ascii="Times New Roman" w:eastAsia="Times New Roman" w:hAnsi="Times New Roman" w:cs="Times New Roman"/>
          <w:color w:val="000000"/>
        </w:rPr>
        <w:t>16</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11</w:t>
      </w:r>
      <w:r w:rsidRPr="00377226">
        <w:rPr>
          <w:rFonts w:ascii="Times New Roman" w:eastAsia="Times New Roman" w:hAnsi="Times New Roman" w:cs="Times New Roman"/>
          <w:color w:val="000000"/>
        </w:rPr>
        <w:t>.</w:t>
      </w:r>
      <w:r w:rsidRPr="00A0426F">
        <w:rPr>
          <w:rFonts w:ascii="Times New Roman" w:eastAsia="Times New Roman" w:hAnsi="Times New Roman" w:cs="Times New Roman"/>
          <w:color w:val="000000"/>
        </w:rPr>
        <w:t>6</w:t>
      </w:r>
      <w:r w:rsidRPr="00377226">
        <w:rPr>
          <w:rFonts w:ascii="Times New Roman" w:eastAsia="Times New Roman" w:hAnsi="Times New Roman" w:cs="Times New Roman"/>
          <w:color w:val="000000"/>
        </w:rPr>
        <w:t>. ANEXO </w:t>
      </w:r>
      <w:r w:rsidRPr="00A0426F">
        <w:rPr>
          <w:rFonts w:ascii="Times New Roman" w:eastAsia="Times New Roman" w:hAnsi="Times New Roman" w:cs="Times New Roman"/>
          <w:color w:val="000000"/>
        </w:rPr>
        <w:t>VI</w:t>
      </w:r>
      <w:r w:rsidRPr="00377226">
        <w:rPr>
          <w:rFonts w:ascii="Times New Roman" w:eastAsia="Times New Roman" w:hAnsi="Times New Roman" w:cs="Times New Roman"/>
          <w:color w:val="000000"/>
        </w:rPr>
        <w:t> - Termo de Ciência e concordância</w:t>
      </w:r>
      <w:r w:rsidR="00DA7847">
        <w:rPr>
          <w:rFonts w:ascii="Times New Roman" w:eastAsia="Times New Roman" w:hAnsi="Times New Roman" w:cs="Times New Roman"/>
          <w:color w:val="000000"/>
        </w:rPr>
        <w:t>;</w:t>
      </w:r>
    </w:p>
    <w:p w14:paraId="02A08CAA" w14:textId="635C5D54" w:rsidR="00DA7847" w:rsidRPr="00377226" w:rsidRDefault="00DA7847" w:rsidP="00377226">
      <w:pPr>
        <w:spacing w:after="48" w:line="288" w:lineRule="atLeast"/>
        <w:ind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16.11.7. ANEXO VII - </w:t>
      </w:r>
      <w:r w:rsidRPr="00DA7847">
        <w:rPr>
          <w:rFonts w:ascii="Times New Roman" w:eastAsia="Times New Roman" w:hAnsi="Times New Roman" w:cs="Times New Roman"/>
          <w:color w:val="000000"/>
        </w:rPr>
        <w:t>Modelo de proposta de preços</w:t>
      </w:r>
      <w:r w:rsidR="00C025CD">
        <w:rPr>
          <w:rFonts w:ascii="Times New Roman" w:eastAsia="Times New Roman" w:hAnsi="Times New Roman" w:cs="Times New Roman"/>
          <w:color w:val="000000"/>
        </w:rPr>
        <w:t>.</w:t>
      </w:r>
    </w:p>
    <w:p w14:paraId="370A2433" w14:textId="77777777"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0C188E55" w14:textId="78DD0821" w:rsidR="00377226" w:rsidRPr="00377226" w:rsidRDefault="00377226" w:rsidP="00377226">
      <w:pPr>
        <w:spacing w:after="48" w:line="288" w:lineRule="atLeast"/>
        <w:jc w:val="both"/>
        <w:rPr>
          <w:rFonts w:ascii="Times New Roman" w:eastAsia="Times New Roman" w:hAnsi="Times New Roman" w:cs="Times New Roman"/>
          <w:color w:val="000000"/>
        </w:rPr>
      </w:pPr>
      <w:r w:rsidRPr="00377226">
        <w:rPr>
          <w:rFonts w:ascii="Times New Roman" w:eastAsia="Times New Roman" w:hAnsi="Times New Roman" w:cs="Times New Roman"/>
          <w:color w:val="000000"/>
        </w:rPr>
        <w:t>  </w:t>
      </w:r>
    </w:p>
    <w:p w14:paraId="251909BA" w14:textId="1A33A5FC" w:rsidR="00377226" w:rsidRPr="00C025CD" w:rsidRDefault="00A0426F" w:rsidP="00C025CD">
      <w:pPr>
        <w:spacing w:after="48" w:line="288" w:lineRule="atLeast"/>
        <w:jc w:val="right"/>
        <w:rPr>
          <w:rFonts w:ascii="Times New Roman" w:eastAsia="Times New Roman" w:hAnsi="Times New Roman" w:cs="Times New Roman"/>
          <w:color w:val="000000"/>
        </w:rPr>
      </w:pPr>
      <w:r w:rsidRPr="00C025CD">
        <w:rPr>
          <w:rFonts w:ascii="Times New Roman" w:eastAsia="Times New Roman" w:hAnsi="Times New Roman" w:cs="Times New Roman"/>
          <w:color w:val="000000"/>
        </w:rPr>
        <w:t xml:space="preserve">Resende/RJ, </w:t>
      </w:r>
      <w:r w:rsidR="004F60B7">
        <w:rPr>
          <w:rFonts w:ascii="Times New Roman" w:eastAsia="Times New Roman" w:hAnsi="Times New Roman" w:cs="Times New Roman"/>
          <w:color w:val="000000"/>
        </w:rPr>
        <w:t>na data da assinatura</w:t>
      </w:r>
      <w:r w:rsidRPr="00C025CD">
        <w:rPr>
          <w:rFonts w:ascii="Times New Roman" w:eastAsia="Times New Roman" w:hAnsi="Times New Roman" w:cs="Times New Roman"/>
          <w:color w:val="000000"/>
        </w:rPr>
        <w:t>.</w:t>
      </w:r>
    </w:p>
    <w:p w14:paraId="4C96FCE9" w14:textId="77777777" w:rsidR="00377226" w:rsidRPr="00377226" w:rsidRDefault="00377226" w:rsidP="00377226">
      <w:pPr>
        <w:spacing w:after="48" w:line="288" w:lineRule="atLeast"/>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sz w:val="27"/>
          <w:szCs w:val="27"/>
        </w:rPr>
        <w:t> </w:t>
      </w:r>
    </w:p>
    <w:p w14:paraId="57715667" w14:textId="09DE6228" w:rsidR="00377226" w:rsidRDefault="00377226" w:rsidP="00377226">
      <w:pPr>
        <w:spacing w:after="48" w:line="288" w:lineRule="atLeast"/>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sz w:val="27"/>
          <w:szCs w:val="27"/>
        </w:rPr>
        <w:t> </w:t>
      </w:r>
    </w:p>
    <w:p w14:paraId="33685AFE" w14:textId="77777777" w:rsidR="00C025CD" w:rsidRPr="00377226" w:rsidRDefault="00C025CD" w:rsidP="00377226">
      <w:pPr>
        <w:spacing w:after="48" w:line="288" w:lineRule="atLeast"/>
        <w:jc w:val="both"/>
        <w:rPr>
          <w:rFonts w:ascii="Times New Roman" w:eastAsia="Times New Roman" w:hAnsi="Times New Roman" w:cs="Times New Roman"/>
          <w:color w:val="000000"/>
          <w:sz w:val="27"/>
          <w:szCs w:val="27"/>
        </w:rPr>
      </w:pPr>
    </w:p>
    <w:p w14:paraId="320C8C81" w14:textId="77777777" w:rsidR="00377226" w:rsidRPr="00377226" w:rsidRDefault="00377226" w:rsidP="00377226">
      <w:pPr>
        <w:spacing w:after="48" w:line="288" w:lineRule="atLeast"/>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sz w:val="27"/>
          <w:szCs w:val="27"/>
        </w:rPr>
        <w:t> </w:t>
      </w:r>
    </w:p>
    <w:p w14:paraId="1CAF727A" w14:textId="77777777" w:rsidR="00C025CD" w:rsidRPr="001D0603" w:rsidRDefault="00C025CD" w:rsidP="00C025CD">
      <w:pPr>
        <w:spacing w:line="240" w:lineRule="exact"/>
        <w:jc w:val="center"/>
        <w:rPr>
          <w:rFonts w:ascii="Times New Roman" w:hAnsi="Times New Roman" w:cs="Times New Roman"/>
          <w:b/>
          <w:bCs/>
        </w:rPr>
      </w:pPr>
      <w:bookmarkStart w:id="1" w:name="__DdeLink__4330_1374283242"/>
      <w:r w:rsidRPr="001D0603">
        <w:rPr>
          <w:rFonts w:ascii="Times New Roman" w:eastAsia="Arial" w:hAnsi="Times New Roman" w:cs="Times New Roman"/>
          <w:b/>
          <w:bCs/>
          <w:color w:val="000000"/>
        </w:rPr>
        <w:t xml:space="preserve">RENATA CRISTINA DE ALMEIDA MARTINS SCHMIDT – </w:t>
      </w:r>
      <w:proofErr w:type="spellStart"/>
      <w:r w:rsidRPr="001D0603">
        <w:rPr>
          <w:rFonts w:ascii="Times New Roman" w:eastAsia="Arial" w:hAnsi="Times New Roman" w:cs="Times New Roman"/>
          <w:b/>
          <w:bCs/>
          <w:color w:val="000000"/>
        </w:rPr>
        <w:t>Cel</w:t>
      </w:r>
      <w:bookmarkEnd w:id="1"/>
      <w:proofErr w:type="spellEnd"/>
    </w:p>
    <w:p w14:paraId="11C76B32" w14:textId="77777777" w:rsidR="00C025CD" w:rsidRPr="001D0603" w:rsidRDefault="00801A1D" w:rsidP="00C025CD">
      <w:pPr>
        <w:spacing w:line="240" w:lineRule="exact"/>
        <w:jc w:val="center"/>
        <w:rPr>
          <w:rFonts w:ascii="Times New Roman" w:hAnsi="Times New Roman" w:cs="Times New Roman"/>
          <w:b/>
          <w:bCs/>
          <w:color w:val="5B5B5F"/>
        </w:rPr>
      </w:pPr>
      <w:hyperlink r:id="rId41">
        <w:r w:rsidR="00C025CD" w:rsidRPr="001D0603">
          <w:rPr>
            <w:rStyle w:val="ListLabel4"/>
            <w:rFonts w:ascii="Times New Roman" w:hAnsi="Times New Roman" w:cs="Times New Roman"/>
            <w:sz w:val="24"/>
          </w:rPr>
          <w:t>Ordenadora de despesa do Hospital Militar de Resende</w:t>
        </w:r>
      </w:hyperlink>
    </w:p>
    <w:p w14:paraId="3D056E0B" w14:textId="77777777" w:rsidR="00377226" w:rsidRPr="00377226" w:rsidRDefault="00377226" w:rsidP="00377226">
      <w:pPr>
        <w:spacing w:after="48" w:line="288" w:lineRule="atLeast"/>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sz w:val="27"/>
          <w:szCs w:val="27"/>
        </w:rPr>
        <w:t> </w:t>
      </w:r>
    </w:p>
    <w:p w14:paraId="631BF08E" w14:textId="6DE5F609" w:rsidR="00377226" w:rsidRPr="00377226" w:rsidRDefault="00377226" w:rsidP="004420CC">
      <w:pPr>
        <w:spacing w:after="48" w:line="288" w:lineRule="atLeast"/>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sz w:val="27"/>
          <w:szCs w:val="27"/>
        </w:rPr>
        <w:t> </w:t>
      </w:r>
      <w:r w:rsidRPr="00377226">
        <w:rPr>
          <w:rFonts w:ascii="Times New Roman" w:eastAsia="Times New Roman" w:hAnsi="Times New Roman" w:cs="Times New Roman"/>
          <w:color w:val="000000"/>
        </w:rPr>
        <w:t>AGU - Advocacia Geral da União / CGU - Consultoria-Geral da União / Câmara Nacional de Modelos de Licitações e Contratos da Consultoria-Geral da União</w:t>
      </w:r>
    </w:p>
    <w:p w14:paraId="41E86881" w14:textId="77777777" w:rsidR="00377226" w:rsidRPr="00377226" w:rsidRDefault="00377226" w:rsidP="00377226">
      <w:pPr>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rPr>
        <w:t>Atualização: ABR/2025</w:t>
      </w:r>
    </w:p>
    <w:p w14:paraId="0BFDEC71" w14:textId="77777777" w:rsidR="00377226" w:rsidRPr="00377226" w:rsidRDefault="00377226" w:rsidP="00377226">
      <w:pPr>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rPr>
        <w:t>Edital modelo para Pregão Eletrônico - Lei nº 14.133, de 2021.</w:t>
      </w:r>
    </w:p>
    <w:p w14:paraId="27645AC8" w14:textId="77777777" w:rsidR="00377226" w:rsidRPr="00377226" w:rsidRDefault="00377226" w:rsidP="00377226">
      <w:pPr>
        <w:jc w:val="both"/>
        <w:rPr>
          <w:rFonts w:ascii="Times New Roman" w:eastAsia="Times New Roman" w:hAnsi="Times New Roman" w:cs="Times New Roman"/>
          <w:color w:val="000000"/>
          <w:sz w:val="27"/>
          <w:szCs w:val="27"/>
        </w:rPr>
      </w:pPr>
      <w:r w:rsidRPr="00377226">
        <w:rPr>
          <w:rFonts w:ascii="Times New Roman" w:eastAsia="Times New Roman" w:hAnsi="Times New Roman" w:cs="Times New Roman"/>
          <w:color w:val="000000"/>
        </w:rPr>
        <w:t>Aprovado pela Secretaria de Gestão e Inovação. Identidade visual pela Secretaria de Gestão e Inovação</w:t>
      </w:r>
    </w:p>
    <w:p w14:paraId="0ED0045A" w14:textId="3124B512" w:rsidR="00377226" w:rsidRDefault="00377226" w:rsidP="004420CC">
      <w:pPr>
        <w:jc w:val="both"/>
        <w:rPr>
          <w:rFonts w:ascii="Arial" w:hAnsi="Arial" w:cs="Arial"/>
          <w:b/>
          <w:bCs/>
          <w:color w:val="5B5B5F"/>
          <w:sz w:val="28"/>
          <w:szCs w:val="28"/>
        </w:rPr>
      </w:pPr>
      <w:r w:rsidRPr="00377226">
        <w:rPr>
          <w:rFonts w:ascii="Times New Roman" w:eastAsia="Times New Roman" w:hAnsi="Times New Roman" w:cs="Times New Roman"/>
          <w:color w:val="000000"/>
        </w:rPr>
        <w:t xml:space="preserve">Código de Identificação </w:t>
      </w:r>
      <w:proofErr w:type="spellStart"/>
      <w:r w:rsidRPr="00377226">
        <w:rPr>
          <w:rFonts w:ascii="Times New Roman" w:eastAsia="Times New Roman" w:hAnsi="Times New Roman" w:cs="Times New Roman"/>
          <w:color w:val="000000"/>
        </w:rPr>
        <w:t>Ger@AGU</w:t>
      </w:r>
      <w:proofErr w:type="spellEnd"/>
      <w:r w:rsidRPr="00377226">
        <w:rPr>
          <w:rFonts w:ascii="Times New Roman" w:eastAsia="Times New Roman" w:hAnsi="Times New Roman" w:cs="Times New Roman"/>
          <w:color w:val="000000"/>
        </w:rPr>
        <w:t>: b829d41754406907250</w:t>
      </w:r>
    </w:p>
    <w:sectPr w:rsidR="00377226">
      <w:headerReference w:type="default" r:id="rId42"/>
      <w:footerReference w:type="default" r:id="rId43"/>
      <w:headerReference w:type="first" r:id="rId44"/>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9012" w14:textId="77777777" w:rsidR="004F60B7" w:rsidRDefault="004F60B7">
      <w:r>
        <w:separator/>
      </w:r>
    </w:p>
  </w:endnote>
  <w:endnote w:type="continuationSeparator" w:id="0">
    <w:p w14:paraId="64D941AE" w14:textId="77777777" w:rsidR="004F60B7" w:rsidRDefault="004F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Time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5141039"/>
      <w:docPartObj>
        <w:docPartGallery w:val="Page Numbers (Bottom of Page)"/>
        <w:docPartUnique/>
      </w:docPartObj>
    </w:sdtPr>
    <w:sdtEndPr/>
    <w:sdtContent>
      <w:p w14:paraId="2E94AD7C" w14:textId="77777777" w:rsidR="004F60B7" w:rsidRDefault="004F60B7">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8D03CA6" w14:textId="122C6BC9" w:rsidR="004F60B7" w:rsidRDefault="004F60B7">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801A1D">
          <w:rPr>
            <w:rFonts w:ascii="Arial" w:hAnsi="Arial" w:cs="Arial"/>
            <w:noProof/>
            <w:sz w:val="18"/>
            <w:szCs w:val="18"/>
          </w:rPr>
          <w:t>21</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sidR="00801A1D">
          <w:rPr>
            <w:rFonts w:ascii="Arial" w:hAnsi="Arial" w:cs="Arial"/>
            <w:noProof/>
            <w:sz w:val="18"/>
            <w:szCs w:val="18"/>
          </w:rPr>
          <w:t>22</w:t>
        </w:r>
        <w:r>
          <w:rPr>
            <w:rFonts w:ascii="Arial" w:hAnsi="Arial" w:cs="Arial"/>
            <w:sz w:val="18"/>
            <w:szCs w:val="18"/>
          </w:rPr>
          <w:fldChar w:fldCharType="end"/>
        </w:r>
      </w:p>
      <w:p w14:paraId="07B3748A" w14:textId="77777777" w:rsidR="004F60B7" w:rsidRDefault="004F60B7">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0A8A8982" w14:textId="0B341188" w:rsidR="004F60B7" w:rsidRDefault="004F60B7">
        <w:pPr>
          <w:pStyle w:val="Rodap"/>
        </w:pPr>
        <w:r>
          <w:rPr>
            <w:rFonts w:ascii="Arial" w:hAnsi="Arial" w:cs="Arial"/>
            <w:sz w:val="14"/>
            <w:szCs w:val="14"/>
          </w:rPr>
          <w:t>Atualização: abril/2025</w:t>
        </w:r>
      </w:p>
      <w:p w14:paraId="7FC9FC9D" w14:textId="77777777" w:rsidR="004F60B7" w:rsidRDefault="004F60B7">
        <w:pPr>
          <w:pStyle w:val="Rodap"/>
          <w:rPr>
            <w:rFonts w:ascii="Arial" w:hAnsi="Arial" w:cs="Arial"/>
            <w:sz w:val="14"/>
            <w:szCs w:val="14"/>
          </w:rPr>
        </w:pPr>
        <w:r>
          <w:rPr>
            <w:rFonts w:ascii="Arial" w:hAnsi="Arial" w:cs="Arial"/>
            <w:sz w:val="14"/>
            <w:szCs w:val="14"/>
          </w:rPr>
          <w:t xml:space="preserve">Edital modelo para Pregão Eletrônico - Lei </w:t>
        </w:r>
        <w:proofErr w:type="gramStart"/>
        <w:r>
          <w:rPr>
            <w:rFonts w:ascii="Arial" w:hAnsi="Arial" w:cs="Arial"/>
            <w:sz w:val="14"/>
            <w:szCs w:val="14"/>
          </w:rPr>
          <w:t>n.º</w:t>
        </w:r>
        <w:proofErr w:type="gramEnd"/>
        <w:r>
          <w:rPr>
            <w:rFonts w:ascii="Arial" w:hAnsi="Arial" w:cs="Arial"/>
            <w:sz w:val="14"/>
            <w:szCs w:val="14"/>
          </w:rPr>
          <w:t xml:space="preserve"> 14.133, de 2021.</w:t>
        </w:r>
      </w:p>
      <w:p w14:paraId="5E580244" w14:textId="0706F53F" w:rsidR="004F60B7" w:rsidRDefault="004F60B7">
        <w:pPr>
          <w:pStyle w:val="Rodap"/>
        </w:pPr>
        <w:r>
          <w:rPr>
            <w:rFonts w:ascii="Arial" w:hAnsi="Arial" w:cs="Arial"/>
            <w:sz w:val="14"/>
            <w:szCs w:val="14"/>
          </w:rPr>
          <w:t xml:space="preserve">Aprovado pela Secretaria de Gestão. Identidade visual pela Secretaria de Gestão </w:t>
        </w:r>
      </w:p>
    </w:sdtContent>
  </w:sdt>
  <w:p w14:paraId="715BC61E" w14:textId="77777777" w:rsidR="004F60B7" w:rsidRDefault="004F60B7">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78BD3" w14:textId="77777777" w:rsidR="004F60B7" w:rsidRDefault="004F60B7">
      <w:r>
        <w:separator/>
      </w:r>
    </w:p>
  </w:footnote>
  <w:footnote w:type="continuationSeparator" w:id="0">
    <w:p w14:paraId="28DCDE9E" w14:textId="77777777" w:rsidR="004F60B7" w:rsidRDefault="004F60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C7785" w14:textId="05FF8324" w:rsidR="004F60B7" w:rsidRDefault="004F60B7">
    <w:pPr>
      <w:pStyle w:val="Cabealho"/>
      <w:jc w:val="right"/>
    </w:pPr>
    <w:r>
      <w:rPr>
        <w:rFonts w:ascii="Arial" w:hAnsi="Arial" w:cs="Arial"/>
        <w:sz w:val="20"/>
        <w:szCs w:val="20"/>
      </w:rPr>
      <w:t>EDITAL - PREGÃO ELETRÔNICO Nº 90007/2025</w:t>
    </w:r>
  </w:p>
  <w:p w14:paraId="51C21B95" w14:textId="77777777" w:rsidR="004F60B7" w:rsidRDefault="004F60B7">
    <w:pPr>
      <w:pStyle w:val="Cabealho"/>
      <w:jc w:val="right"/>
    </w:pPr>
  </w:p>
  <w:p w14:paraId="1EA8FD0C" w14:textId="77777777" w:rsidR="004F60B7" w:rsidRDefault="004F60B7">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AA52A" w14:textId="77777777" w:rsidR="004F60B7" w:rsidRDefault="004F60B7">
    <w:pPr>
      <w:pStyle w:val="Cabealho"/>
    </w:pPr>
    <w:r>
      <w:rPr>
        <w:noProof/>
      </w:rPr>
      <w:drawing>
        <wp:anchor distT="0" distB="0" distL="0" distR="0" simplePos="0" relativeHeight="2" behindDoc="1" locked="0" layoutInCell="1" allowOverlap="1" wp14:anchorId="7EFF6CDF" wp14:editId="2800A44B">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25B"/>
    <w:multiLevelType w:val="multilevel"/>
    <w:tmpl w:val="79925E2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05956F5"/>
    <w:multiLevelType w:val="multilevel"/>
    <w:tmpl w:val="6590AB9C"/>
    <w:lvl w:ilvl="0">
      <w:start w:val="1"/>
      <w:numFmt w:val="decimal"/>
      <w:lvlText w:val="%1."/>
      <w:lvlJc w:val="left"/>
      <w:pPr>
        <w:ind w:left="360" w:hanging="360"/>
      </w:pPr>
      <w:rPr>
        <w:b/>
      </w:rPr>
    </w:lvl>
    <w:lvl w:ilvl="1">
      <w:start w:val="1"/>
      <w:numFmt w:val="decimal"/>
      <w:lvlText w:val="%1.%2."/>
      <w:lvlJc w:val="left"/>
      <w:pPr>
        <w:ind w:left="4969" w:hanging="432"/>
      </w:pPr>
      <w:rPr>
        <w:b/>
        <w:i w:val="0"/>
        <w:iCs w:val="0"/>
        <w:strike w:val="0"/>
        <w:dstrike w:val="0"/>
        <w:color w:val="auto"/>
        <w:sz w:val="20"/>
        <w:szCs w:val="20"/>
        <w:u w:val="none"/>
      </w:rPr>
    </w:lvl>
    <w:lvl w:ilvl="2">
      <w:start w:val="1"/>
      <w:numFmt w:val="decimal"/>
      <w:lvlText w:val="%1.%2.%3."/>
      <w:lvlJc w:val="left"/>
      <w:pPr>
        <w:ind w:left="3198" w:hanging="504"/>
      </w:pPr>
      <w:rPr>
        <w:rFonts w:ascii="Arial" w:hAnsi="Arial"/>
        <w:b/>
        <w:i w:val="0"/>
        <w:iCs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6D6"/>
    <w:rsid w:val="000404F4"/>
    <w:rsid w:val="00050CA2"/>
    <w:rsid w:val="002574ED"/>
    <w:rsid w:val="00377226"/>
    <w:rsid w:val="004420CC"/>
    <w:rsid w:val="004836C0"/>
    <w:rsid w:val="004F60B7"/>
    <w:rsid w:val="00545BD8"/>
    <w:rsid w:val="007E1E4D"/>
    <w:rsid w:val="00801A1D"/>
    <w:rsid w:val="008255EB"/>
    <w:rsid w:val="008876D6"/>
    <w:rsid w:val="00896B01"/>
    <w:rsid w:val="00A0426F"/>
    <w:rsid w:val="00A24AE6"/>
    <w:rsid w:val="00B32385"/>
    <w:rsid w:val="00B91ACE"/>
    <w:rsid w:val="00BD2538"/>
    <w:rsid w:val="00C025CD"/>
    <w:rsid w:val="00DA7847"/>
    <w:rsid w:val="00F16A0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5052"/>
  <w15:docId w15:val="{2B579575-C505-411D-A63F-E3EA9CA6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ListLabel13">
    <w:name w:val="ListLabel 13"/>
    <w:qFormat/>
    <w:rPr>
      <w:b/>
    </w:rPr>
  </w:style>
  <w:style w:type="character" w:customStyle="1" w:styleId="ListLabel14">
    <w:name w:val="ListLabel 14"/>
    <w:qFormat/>
    <w:rPr>
      <w:b/>
      <w:i w:val="0"/>
      <w:strike w:val="0"/>
      <w:dstrike w:val="0"/>
      <w:color w:val="auto"/>
      <w:sz w:val="20"/>
      <w:szCs w:val="20"/>
      <w:u w:val="none"/>
    </w:rPr>
  </w:style>
  <w:style w:type="character" w:customStyle="1" w:styleId="ListLabel15">
    <w:name w:val="ListLabel 15"/>
    <w:qFormat/>
    <w:rPr>
      <w:rFonts w:ascii="Arial" w:hAnsi="Arial"/>
      <w:b/>
      <w:i w:val="0"/>
      <w:strike w:val="0"/>
      <w:dstrike w:val="0"/>
      <w:color w:val="auto"/>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val="0"/>
      <w:i w:val="0"/>
      <w:strike w:val="0"/>
      <w:dstrike w:val="0"/>
      <w:color w:val="auto"/>
      <w:sz w:val="20"/>
      <w:szCs w:val="20"/>
      <w:u w:val="none"/>
    </w:rPr>
  </w:style>
  <w:style w:type="character" w:customStyle="1" w:styleId="ListLabel19">
    <w:name w:val="ListLabel 19"/>
    <w:qFormat/>
    <w:rPr>
      <w:b w:val="0"/>
      <w:i w:val="0"/>
      <w:strike w:val="0"/>
      <w:dstrike w:val="0"/>
      <w:color w:val="auto"/>
      <w:sz w:val="20"/>
      <w:szCs w:val="20"/>
    </w:rPr>
  </w:style>
  <w:style w:type="character" w:customStyle="1" w:styleId="ListLabel20">
    <w:name w:val="ListLabel 20"/>
    <w:qFormat/>
    <w:rPr>
      <w:i/>
      <w:iCs/>
    </w:rPr>
  </w:style>
  <w:style w:type="character" w:customStyle="1" w:styleId="ListLabel21">
    <w:name w:val="ListLabel 21"/>
    <w:qFormat/>
    <w:rPr>
      <w:rFonts w:ascii="Arial" w:hAnsi="Arial" w:cs="Arial"/>
      <w:sz w:val="20"/>
      <w:szCs w:val="20"/>
    </w:rPr>
  </w:style>
  <w:style w:type="character" w:customStyle="1" w:styleId="ListLabel22">
    <w:name w:val="ListLabel 22"/>
    <w:qFormat/>
  </w:style>
  <w:style w:type="character" w:customStyle="1" w:styleId="ListLabel23">
    <w:name w:val="ListLabel 23"/>
    <w:qFormat/>
    <w:rPr>
      <w:rFonts w:eastAsia="Times New Roman"/>
    </w:rPr>
  </w:style>
  <w:style w:type="character" w:customStyle="1" w:styleId="ListLabel24">
    <w:name w:val="ListLabel 24"/>
    <w:qFormat/>
    <w:rPr>
      <w:rFonts w:eastAsia="Zurich BT"/>
    </w:rPr>
  </w:style>
  <w:style w:type="character" w:customStyle="1" w:styleId="ListLabel25">
    <w:name w:val="ListLabel 25"/>
    <w:qFormat/>
    <w:rPr>
      <w:rFonts w:eastAsia="Arial"/>
    </w:rPr>
  </w:style>
  <w:style w:type="character" w:customStyle="1" w:styleId="ListLabel26">
    <w:name w:val="ListLabel 26"/>
    <w:qFormat/>
    <w:rPr>
      <w:rFonts w:ascii="Arial" w:hAnsi="Arial" w:cs="Arial"/>
      <w:sz w:val="20"/>
      <w:szCs w:val="20"/>
      <w:lang w:eastAsia="ar-SA"/>
    </w:rPr>
  </w:style>
  <w:style w:type="character" w:customStyle="1" w:styleId="ListLabel27">
    <w:name w:val="ListLabel 27"/>
    <w:qFormat/>
    <w:rPr>
      <w:i/>
      <w:iCs/>
      <w:lang w:val="pt-BR"/>
    </w:rPr>
  </w:style>
  <w:style w:type="character" w:customStyle="1" w:styleId="Vnculodendice">
    <w:name w:val="Vínculo de índice"/>
    <w:qFormat/>
  </w:style>
  <w:style w:type="character" w:customStyle="1" w:styleId="ListLabel28">
    <w:name w:val="ListLabel 28"/>
    <w:qFormat/>
    <w:rPr>
      <w:b/>
    </w:rPr>
  </w:style>
  <w:style w:type="character" w:customStyle="1" w:styleId="ListLabel29">
    <w:name w:val="ListLabel 29"/>
    <w:qFormat/>
    <w:rPr>
      <w:b/>
      <w:i w:val="0"/>
      <w:strike w:val="0"/>
      <w:dstrike w:val="0"/>
      <w:color w:val="auto"/>
      <w:sz w:val="20"/>
      <w:szCs w:val="20"/>
      <w:u w:val="none"/>
    </w:rPr>
  </w:style>
  <w:style w:type="character" w:customStyle="1" w:styleId="ListLabel30">
    <w:name w:val="ListLabel 30"/>
    <w:qFormat/>
    <w:rPr>
      <w:rFonts w:ascii="Arial" w:hAnsi="Arial"/>
      <w:b/>
      <w:i w:val="0"/>
      <w:strike w:val="0"/>
      <w:dstrike w:val="0"/>
      <w:color w:val="auto"/>
      <w:sz w:val="20"/>
      <w:szCs w:val="20"/>
    </w:rPr>
  </w:style>
  <w:style w:type="character" w:customStyle="1" w:styleId="ListLabel31">
    <w:name w:val="ListLabel 31"/>
    <w:qFormat/>
    <w:rPr>
      <w:rFonts w:ascii="Arial" w:hAnsi="Arial" w:cs="Arial"/>
      <w:sz w:val="20"/>
      <w:szCs w:val="20"/>
    </w:rPr>
  </w:style>
  <w:style w:type="character" w:customStyle="1" w:styleId="ListLabel32">
    <w:name w:val="ListLabel 32"/>
    <w:qFormat/>
  </w:style>
  <w:style w:type="character" w:customStyle="1" w:styleId="ListLabel33">
    <w:name w:val="ListLabel 33"/>
    <w:qFormat/>
    <w:rPr>
      <w:rFonts w:eastAsia="Zurich BT"/>
    </w:rPr>
  </w:style>
  <w:style w:type="character" w:customStyle="1" w:styleId="ListLabel34">
    <w:name w:val="ListLabel 34"/>
    <w:qFormat/>
    <w:rPr>
      <w:rFonts w:eastAsia="Arial"/>
    </w:rPr>
  </w:style>
  <w:style w:type="character" w:customStyle="1" w:styleId="ListLabel35">
    <w:name w:val="ListLabel 35"/>
    <w:qFormat/>
    <w:rPr>
      <w:rFonts w:ascii="Arial" w:hAnsi="Arial" w:cs="Arial"/>
      <w:sz w:val="20"/>
      <w:szCs w:val="20"/>
      <w:lang w:eastAsia="ar-SA"/>
    </w:rPr>
  </w:style>
  <w:style w:type="character" w:customStyle="1" w:styleId="ListLabel36">
    <w:name w:val="ListLabel 36"/>
    <w:qFormat/>
    <w:rPr>
      <w:i/>
      <w:iCs/>
    </w:rPr>
  </w:style>
  <w:style w:type="character" w:customStyle="1" w:styleId="ListLabel4">
    <w:name w:val="ListLabel 4"/>
    <w:qFormat/>
    <w:rPr>
      <w:rFonts w:ascii="Arial" w:eastAsia="Arial" w:hAnsi="Arial" w:cs="Arial"/>
      <w:color w:val="000000"/>
      <w:spacing w:val="0"/>
      <w:sz w:val="20"/>
      <w:shd w:val="clear" w:color="auto" w:fill="auto"/>
    </w:rPr>
  </w:style>
  <w:style w:type="character" w:customStyle="1" w:styleId="ListLabel468">
    <w:name w:val="ListLabel 468"/>
    <w:qFormat/>
    <w:rPr>
      <w:rFonts w:ascii="Arial" w:eastAsia="Arial" w:hAnsi="Arial" w:cs="Arial"/>
      <w:color w:val="000000"/>
      <w:spacing w:val="0"/>
      <w:sz w:val="20"/>
      <w:shd w:val="clear" w:color="auto" w:fill="auto"/>
    </w:rPr>
  </w:style>
  <w:style w:type="character" w:customStyle="1" w:styleId="ListLabel419">
    <w:name w:val="ListLabel 419"/>
    <w:qFormat/>
    <w:rPr>
      <w:rFonts w:ascii="Arial" w:hAnsi="Arial" w:cs="Arial"/>
      <w:b/>
      <w:color w:val="000000"/>
      <w:sz w:val="20"/>
      <w:szCs w:val="20"/>
    </w:rPr>
  </w:style>
  <w:style w:type="character" w:customStyle="1" w:styleId="ListLabel469">
    <w:name w:val="ListLabel 469"/>
    <w:qFormat/>
    <w:rPr>
      <w:b/>
    </w:rPr>
  </w:style>
  <w:style w:type="character" w:customStyle="1" w:styleId="ListLabel470">
    <w:name w:val="ListLabel 470"/>
    <w:qFormat/>
    <w:rPr>
      <w:b/>
      <w:i w:val="0"/>
      <w:strike w:val="0"/>
      <w:dstrike w:val="0"/>
      <w:color w:val="auto"/>
      <w:sz w:val="20"/>
      <w:szCs w:val="20"/>
      <w:u w:val="none"/>
    </w:rPr>
  </w:style>
  <w:style w:type="character" w:customStyle="1" w:styleId="ListLabel471">
    <w:name w:val="ListLabel 471"/>
    <w:qFormat/>
    <w:rPr>
      <w:rFonts w:ascii="Arial" w:hAnsi="Arial"/>
      <w:b/>
      <w:i w:val="0"/>
      <w:strike w:val="0"/>
      <w:dstrike w:val="0"/>
      <w:color w:val="auto"/>
      <w:sz w:val="20"/>
      <w:szCs w:val="20"/>
    </w:rPr>
  </w:style>
  <w:style w:type="character" w:customStyle="1" w:styleId="ListLabel472">
    <w:name w:val="ListLabel 472"/>
    <w:qFormat/>
    <w:rPr>
      <w:rFonts w:ascii="Arial" w:hAnsi="Arial" w:cs="Arial"/>
      <w:sz w:val="20"/>
      <w:szCs w:val="20"/>
    </w:rPr>
  </w:style>
  <w:style w:type="character" w:customStyle="1" w:styleId="ListLabel473">
    <w:name w:val="ListLabel 473"/>
    <w:qFormat/>
  </w:style>
  <w:style w:type="character" w:customStyle="1" w:styleId="ListLabel474">
    <w:name w:val="ListLabel 474"/>
    <w:qFormat/>
    <w:rPr>
      <w:rFonts w:eastAsia="Zurich BT"/>
    </w:rPr>
  </w:style>
  <w:style w:type="character" w:customStyle="1" w:styleId="ListLabel475">
    <w:name w:val="ListLabel 475"/>
    <w:qFormat/>
    <w:rPr>
      <w:rFonts w:eastAsia="Arial"/>
    </w:rPr>
  </w:style>
  <w:style w:type="character" w:customStyle="1" w:styleId="ListLabel476">
    <w:name w:val="ListLabel 476"/>
    <w:qFormat/>
    <w:rPr>
      <w:rFonts w:ascii="Arial" w:hAnsi="Arial" w:cs="Arial"/>
      <w:sz w:val="20"/>
      <w:szCs w:val="20"/>
      <w:lang w:eastAsia="ar-SA"/>
    </w:rPr>
  </w:style>
  <w:style w:type="character" w:customStyle="1" w:styleId="ListLabel477">
    <w:name w:val="ListLabel 477"/>
    <w:qFormat/>
    <w:rPr>
      <w:i/>
      <w:iCs/>
    </w:rPr>
  </w:style>
  <w:style w:type="character" w:customStyle="1" w:styleId="ListLabel478">
    <w:name w:val="ListLabel 478"/>
    <w:qFormat/>
    <w:rPr>
      <w:rFonts w:ascii="Arial" w:eastAsia="Arial" w:hAnsi="Arial" w:cs="Arial"/>
      <w:color w:val="000000"/>
      <w:spacing w:val="0"/>
      <w:sz w:val="20"/>
      <w:szCs w:val="20"/>
      <w:shd w:val="clear" w:color="auto" w:fill="auto"/>
    </w:rPr>
  </w:style>
  <w:style w:type="character" w:customStyle="1" w:styleId="ListLabel479">
    <w:name w:val="ListLabel 479"/>
    <w:qFormat/>
    <w:rPr>
      <w:b/>
    </w:rPr>
  </w:style>
  <w:style w:type="character" w:customStyle="1" w:styleId="ListLabel480">
    <w:name w:val="ListLabel 480"/>
    <w:qFormat/>
    <w:rPr>
      <w:b/>
      <w:i w:val="0"/>
      <w:strike w:val="0"/>
      <w:dstrike w:val="0"/>
      <w:color w:val="auto"/>
      <w:sz w:val="20"/>
      <w:szCs w:val="20"/>
      <w:u w:val="none"/>
    </w:rPr>
  </w:style>
  <w:style w:type="character" w:customStyle="1" w:styleId="ListLabel481">
    <w:name w:val="ListLabel 481"/>
    <w:qFormat/>
    <w:rPr>
      <w:rFonts w:ascii="Arial" w:hAnsi="Arial"/>
      <w:b/>
      <w:i w:val="0"/>
      <w:strike w:val="0"/>
      <w:dstrike w:val="0"/>
      <w:color w:val="auto"/>
      <w:sz w:val="20"/>
      <w:szCs w:val="20"/>
    </w:rPr>
  </w:style>
  <w:style w:type="character" w:customStyle="1" w:styleId="ListLabel482">
    <w:name w:val="ListLabel 482"/>
    <w:qFormat/>
    <w:rPr>
      <w:rFonts w:ascii="Arial" w:hAnsi="Arial" w:cs="Arial"/>
      <w:sz w:val="20"/>
      <w:szCs w:val="20"/>
    </w:rPr>
  </w:style>
  <w:style w:type="character" w:customStyle="1" w:styleId="ListLabel483">
    <w:name w:val="ListLabel 483"/>
    <w:qFormat/>
  </w:style>
  <w:style w:type="character" w:customStyle="1" w:styleId="ListLabel484">
    <w:name w:val="ListLabel 484"/>
    <w:qFormat/>
    <w:rPr>
      <w:rFonts w:eastAsia="Zurich BT"/>
    </w:rPr>
  </w:style>
  <w:style w:type="character" w:customStyle="1" w:styleId="ListLabel485">
    <w:name w:val="ListLabel 485"/>
    <w:qFormat/>
    <w:rPr>
      <w:rFonts w:eastAsia="Arial"/>
    </w:rPr>
  </w:style>
  <w:style w:type="character" w:customStyle="1" w:styleId="ListLabel486">
    <w:name w:val="ListLabel 486"/>
    <w:qFormat/>
    <w:rPr>
      <w:rFonts w:ascii="Arial" w:hAnsi="Arial" w:cs="Arial"/>
      <w:sz w:val="20"/>
      <w:szCs w:val="20"/>
      <w:lang w:eastAsia="ar-SA"/>
    </w:rPr>
  </w:style>
  <w:style w:type="character" w:customStyle="1" w:styleId="ListLabel487">
    <w:name w:val="ListLabel 487"/>
    <w:qFormat/>
    <w:rPr>
      <w:i/>
      <w:iCs/>
    </w:rPr>
  </w:style>
  <w:style w:type="character" w:customStyle="1" w:styleId="ListLabel488">
    <w:name w:val="ListLabel 488"/>
    <w:qFormat/>
    <w:rPr>
      <w:rFonts w:ascii="Arial" w:eastAsia="Arial" w:hAnsi="Arial" w:cs="Arial"/>
      <w:color w:val="000000"/>
      <w:spacing w:val="0"/>
      <w:sz w:val="20"/>
      <w:szCs w:val="20"/>
      <w:shd w:val="clear" w:color="auto" w:fill="auto"/>
    </w:rPr>
  </w:style>
  <w:style w:type="character" w:customStyle="1" w:styleId="ListLabel489">
    <w:name w:val="ListLabel 489"/>
    <w:qFormat/>
    <w:rPr>
      <w:b/>
    </w:rPr>
  </w:style>
  <w:style w:type="character" w:customStyle="1" w:styleId="ListLabel490">
    <w:name w:val="ListLabel 490"/>
    <w:qFormat/>
    <w:rPr>
      <w:b/>
      <w:i w:val="0"/>
      <w:strike w:val="0"/>
      <w:dstrike w:val="0"/>
      <w:color w:val="auto"/>
      <w:sz w:val="20"/>
      <w:szCs w:val="20"/>
      <w:u w:val="none"/>
    </w:rPr>
  </w:style>
  <w:style w:type="character" w:customStyle="1" w:styleId="ListLabel491">
    <w:name w:val="ListLabel 491"/>
    <w:qFormat/>
    <w:rPr>
      <w:rFonts w:ascii="Arial" w:hAnsi="Arial"/>
      <w:b/>
      <w:i w:val="0"/>
      <w:strike w:val="0"/>
      <w:dstrike w:val="0"/>
      <w:color w:val="auto"/>
      <w:sz w:val="20"/>
      <w:szCs w:val="20"/>
    </w:rPr>
  </w:style>
  <w:style w:type="character" w:customStyle="1" w:styleId="ListLabel492">
    <w:name w:val="ListLabel 492"/>
    <w:qFormat/>
    <w:rPr>
      <w:rFonts w:ascii="Arial" w:hAnsi="Arial" w:cs="Arial"/>
      <w:sz w:val="20"/>
      <w:szCs w:val="20"/>
    </w:rPr>
  </w:style>
  <w:style w:type="character" w:customStyle="1" w:styleId="ListLabel493">
    <w:name w:val="ListLabel 493"/>
    <w:qFormat/>
  </w:style>
  <w:style w:type="character" w:customStyle="1" w:styleId="ListLabel494">
    <w:name w:val="ListLabel 494"/>
    <w:qFormat/>
    <w:rPr>
      <w:rFonts w:eastAsia="Zurich BT"/>
    </w:rPr>
  </w:style>
  <w:style w:type="character" w:customStyle="1" w:styleId="ListLabel495">
    <w:name w:val="ListLabel 495"/>
    <w:qFormat/>
    <w:rPr>
      <w:rFonts w:eastAsia="Arial"/>
    </w:rPr>
  </w:style>
  <w:style w:type="character" w:customStyle="1" w:styleId="ListLabel496">
    <w:name w:val="ListLabel 496"/>
    <w:qFormat/>
    <w:rPr>
      <w:rFonts w:ascii="Arial" w:hAnsi="Arial" w:cs="Arial"/>
      <w:sz w:val="20"/>
      <w:szCs w:val="20"/>
      <w:lang w:eastAsia="ar-SA"/>
    </w:rPr>
  </w:style>
  <w:style w:type="character" w:customStyle="1" w:styleId="ListLabel497">
    <w:name w:val="ListLabel 497"/>
    <w:qFormat/>
    <w:rPr>
      <w:i/>
      <w:iCs/>
    </w:rPr>
  </w:style>
  <w:style w:type="character" w:customStyle="1" w:styleId="ListLabel498">
    <w:name w:val="ListLabel 498"/>
    <w:qFormat/>
    <w:rPr>
      <w:rFonts w:ascii="Arial" w:eastAsia="Arial" w:hAnsi="Arial" w:cs="Arial"/>
      <w:color w:val="000000"/>
      <w:spacing w:val="0"/>
      <w:sz w:val="20"/>
      <w:szCs w:val="20"/>
      <w:shd w:val="clear" w:color="auto" w:fill="auto"/>
    </w:rPr>
  </w:style>
  <w:style w:type="character" w:customStyle="1" w:styleId="ListLabel499">
    <w:name w:val="ListLabel 499"/>
    <w:qFormat/>
    <w:rPr>
      <w:b/>
    </w:rPr>
  </w:style>
  <w:style w:type="character" w:customStyle="1" w:styleId="ListLabel500">
    <w:name w:val="ListLabel 500"/>
    <w:qFormat/>
    <w:rPr>
      <w:b/>
      <w:i w:val="0"/>
      <w:strike w:val="0"/>
      <w:dstrike w:val="0"/>
      <w:color w:val="auto"/>
      <w:sz w:val="20"/>
      <w:szCs w:val="20"/>
      <w:u w:val="none"/>
    </w:rPr>
  </w:style>
  <w:style w:type="character" w:customStyle="1" w:styleId="ListLabel501">
    <w:name w:val="ListLabel 501"/>
    <w:qFormat/>
    <w:rPr>
      <w:rFonts w:ascii="Arial" w:hAnsi="Arial"/>
      <w:b/>
      <w:i w:val="0"/>
      <w:strike w:val="0"/>
      <w:dstrike w:val="0"/>
      <w:color w:val="auto"/>
      <w:sz w:val="20"/>
      <w:szCs w:val="20"/>
    </w:rPr>
  </w:style>
  <w:style w:type="character" w:customStyle="1" w:styleId="ListLabel502">
    <w:name w:val="ListLabel 502"/>
    <w:qFormat/>
    <w:rPr>
      <w:rFonts w:ascii="Arial" w:hAnsi="Arial" w:cs="Arial"/>
      <w:sz w:val="20"/>
      <w:szCs w:val="20"/>
    </w:rPr>
  </w:style>
  <w:style w:type="character" w:customStyle="1" w:styleId="ListLabel503">
    <w:name w:val="ListLabel 503"/>
    <w:qFormat/>
  </w:style>
  <w:style w:type="character" w:customStyle="1" w:styleId="ListLabel504">
    <w:name w:val="ListLabel 504"/>
    <w:qFormat/>
    <w:rPr>
      <w:rFonts w:eastAsia="Zurich BT"/>
    </w:rPr>
  </w:style>
  <w:style w:type="character" w:customStyle="1" w:styleId="ListLabel505">
    <w:name w:val="ListLabel 505"/>
    <w:qFormat/>
    <w:rPr>
      <w:rFonts w:eastAsia="Arial"/>
    </w:rPr>
  </w:style>
  <w:style w:type="character" w:customStyle="1" w:styleId="ListLabel506">
    <w:name w:val="ListLabel 506"/>
    <w:qFormat/>
    <w:rPr>
      <w:rFonts w:ascii="Arial" w:hAnsi="Arial" w:cs="Arial"/>
      <w:sz w:val="20"/>
      <w:szCs w:val="20"/>
      <w:lang w:eastAsia="ar-SA"/>
    </w:rPr>
  </w:style>
  <w:style w:type="character" w:customStyle="1" w:styleId="ListLabel507">
    <w:name w:val="ListLabel 507"/>
    <w:qFormat/>
    <w:rPr>
      <w:i/>
      <w:iCs/>
    </w:rPr>
  </w:style>
  <w:style w:type="character" w:customStyle="1" w:styleId="ListLabel508">
    <w:name w:val="ListLabel 508"/>
    <w:qFormat/>
    <w:rPr>
      <w:rFonts w:ascii="Arial" w:eastAsia="Arial" w:hAnsi="Arial" w:cs="Arial"/>
      <w:color w:val="000000"/>
      <w:spacing w:val="0"/>
      <w:sz w:val="20"/>
      <w:szCs w:val="20"/>
      <w:shd w:val="clear" w:color="auto" w:fill="auto"/>
    </w:rPr>
  </w:style>
  <w:style w:type="character" w:customStyle="1" w:styleId="ListLabel509">
    <w:name w:val="ListLabel 509"/>
    <w:qFormat/>
    <w:rPr>
      <w:b/>
    </w:rPr>
  </w:style>
  <w:style w:type="character" w:customStyle="1" w:styleId="ListLabel510">
    <w:name w:val="ListLabel 510"/>
    <w:qFormat/>
    <w:rPr>
      <w:b/>
      <w:i w:val="0"/>
      <w:strike w:val="0"/>
      <w:dstrike w:val="0"/>
      <w:color w:val="auto"/>
      <w:sz w:val="20"/>
      <w:szCs w:val="20"/>
      <w:u w:val="none"/>
    </w:rPr>
  </w:style>
  <w:style w:type="character" w:customStyle="1" w:styleId="ListLabel511">
    <w:name w:val="ListLabel 511"/>
    <w:qFormat/>
    <w:rPr>
      <w:rFonts w:ascii="Arial" w:hAnsi="Arial"/>
      <w:b/>
      <w:i w:val="0"/>
      <w:strike w:val="0"/>
      <w:dstrike w:val="0"/>
      <w:color w:val="auto"/>
      <w:sz w:val="20"/>
      <w:szCs w:val="20"/>
    </w:rPr>
  </w:style>
  <w:style w:type="character" w:customStyle="1" w:styleId="ListLabel512">
    <w:name w:val="ListLabel 512"/>
    <w:qFormat/>
    <w:rPr>
      <w:rFonts w:ascii="Arial" w:hAnsi="Arial" w:cs="Arial"/>
      <w:sz w:val="20"/>
      <w:szCs w:val="20"/>
    </w:rPr>
  </w:style>
  <w:style w:type="character" w:customStyle="1" w:styleId="ListLabel513">
    <w:name w:val="ListLabel 513"/>
    <w:qFormat/>
  </w:style>
  <w:style w:type="character" w:customStyle="1" w:styleId="ListLabel514">
    <w:name w:val="ListLabel 514"/>
    <w:qFormat/>
    <w:rPr>
      <w:rFonts w:eastAsia="Zurich BT"/>
    </w:rPr>
  </w:style>
  <w:style w:type="character" w:customStyle="1" w:styleId="ListLabel515">
    <w:name w:val="ListLabel 515"/>
    <w:qFormat/>
    <w:rPr>
      <w:rFonts w:eastAsia="Arial"/>
    </w:rPr>
  </w:style>
  <w:style w:type="character" w:customStyle="1" w:styleId="ListLabel516">
    <w:name w:val="ListLabel 516"/>
    <w:qFormat/>
    <w:rPr>
      <w:rFonts w:ascii="Arial" w:hAnsi="Arial" w:cs="Arial"/>
      <w:sz w:val="20"/>
      <w:szCs w:val="20"/>
      <w:lang w:eastAsia="ar-SA"/>
    </w:rPr>
  </w:style>
  <w:style w:type="character" w:customStyle="1" w:styleId="ListLabel517">
    <w:name w:val="ListLabel 517"/>
    <w:qFormat/>
    <w:rPr>
      <w:i/>
      <w:iCs/>
    </w:rPr>
  </w:style>
  <w:style w:type="character" w:customStyle="1" w:styleId="ListLabel518">
    <w:name w:val="ListLabel 518"/>
    <w:qFormat/>
    <w:rPr>
      <w:rFonts w:ascii="Arial" w:eastAsia="Arial" w:hAnsi="Arial" w:cs="Arial"/>
      <w:color w:val="000000"/>
      <w:spacing w:val="0"/>
      <w:sz w:val="20"/>
      <w:szCs w:val="20"/>
      <w:shd w:val="clear" w:color="auto" w:fill="auto"/>
    </w:rPr>
  </w:style>
  <w:style w:type="character" w:customStyle="1" w:styleId="ListLabel519">
    <w:name w:val="ListLabel 519"/>
    <w:qFormat/>
    <w:rPr>
      <w:b/>
    </w:rPr>
  </w:style>
  <w:style w:type="character" w:customStyle="1" w:styleId="ListLabel520">
    <w:name w:val="ListLabel 520"/>
    <w:qFormat/>
    <w:rPr>
      <w:b/>
      <w:i w:val="0"/>
      <w:strike w:val="0"/>
      <w:dstrike w:val="0"/>
      <w:color w:val="auto"/>
      <w:sz w:val="20"/>
      <w:szCs w:val="20"/>
      <w:u w:val="none"/>
    </w:rPr>
  </w:style>
  <w:style w:type="character" w:customStyle="1" w:styleId="ListLabel521">
    <w:name w:val="ListLabel 521"/>
    <w:qFormat/>
    <w:rPr>
      <w:rFonts w:ascii="Arial" w:hAnsi="Arial"/>
      <w:b/>
      <w:i w:val="0"/>
      <w:strike w:val="0"/>
      <w:dstrike w:val="0"/>
      <w:color w:val="auto"/>
      <w:sz w:val="20"/>
      <w:szCs w:val="20"/>
    </w:rPr>
  </w:style>
  <w:style w:type="character" w:customStyle="1" w:styleId="ListLabel522">
    <w:name w:val="ListLabel 522"/>
    <w:qFormat/>
    <w:rPr>
      <w:rFonts w:ascii="Arial" w:hAnsi="Arial" w:cs="Arial"/>
      <w:sz w:val="20"/>
      <w:szCs w:val="20"/>
    </w:rPr>
  </w:style>
  <w:style w:type="character" w:customStyle="1" w:styleId="ListLabel523">
    <w:name w:val="ListLabel 523"/>
    <w:qFormat/>
  </w:style>
  <w:style w:type="character" w:customStyle="1" w:styleId="ListLabel524">
    <w:name w:val="ListLabel 524"/>
    <w:qFormat/>
    <w:rPr>
      <w:rFonts w:eastAsia="Zurich BT"/>
    </w:rPr>
  </w:style>
  <w:style w:type="character" w:customStyle="1" w:styleId="ListLabel525">
    <w:name w:val="ListLabel 525"/>
    <w:qFormat/>
    <w:rPr>
      <w:rFonts w:eastAsia="Arial"/>
    </w:rPr>
  </w:style>
  <w:style w:type="character" w:customStyle="1" w:styleId="ListLabel526">
    <w:name w:val="ListLabel 526"/>
    <w:qFormat/>
    <w:rPr>
      <w:rFonts w:ascii="Arial" w:hAnsi="Arial" w:cs="Arial"/>
      <w:sz w:val="20"/>
      <w:szCs w:val="20"/>
      <w:lang w:eastAsia="ar-SA"/>
    </w:rPr>
  </w:style>
  <w:style w:type="character" w:customStyle="1" w:styleId="ListLabel527">
    <w:name w:val="ListLabel 527"/>
    <w:qFormat/>
    <w:rPr>
      <w:i/>
      <w:iCs/>
    </w:rPr>
  </w:style>
  <w:style w:type="character" w:customStyle="1" w:styleId="ListLabel528">
    <w:name w:val="ListLabel 528"/>
    <w:qFormat/>
    <w:rPr>
      <w:rFonts w:ascii="Arial" w:eastAsia="Arial" w:hAnsi="Arial" w:cs="Arial"/>
      <w:color w:val="000000"/>
      <w:spacing w:val="0"/>
      <w:sz w:val="20"/>
      <w:szCs w:val="20"/>
      <w:shd w:val="clear" w:color="auto" w:fill="auto"/>
    </w:rPr>
  </w:style>
  <w:style w:type="character" w:customStyle="1" w:styleId="ListLabel110">
    <w:name w:val="ListLabel 110"/>
    <w:qFormat/>
    <w:rPr>
      <w:b/>
    </w:rPr>
  </w:style>
  <w:style w:type="character" w:customStyle="1" w:styleId="ListLabel111">
    <w:name w:val="ListLabel 111"/>
    <w:qFormat/>
    <w:rPr>
      <w:b w:val="0"/>
      <w:i w:val="0"/>
      <w:strike w:val="0"/>
      <w:dstrike w:val="0"/>
      <w:color w:val="auto"/>
      <w:sz w:val="20"/>
      <w:szCs w:val="20"/>
      <w:u w:val="none"/>
    </w:rPr>
  </w:style>
  <w:style w:type="character" w:customStyle="1" w:styleId="ListLabel112">
    <w:name w:val="ListLabel 112"/>
    <w:qFormat/>
    <w:rPr>
      <w:b w:val="0"/>
      <w:i w:val="0"/>
      <w:strike w:val="0"/>
      <w:dstrike w:val="0"/>
      <w:color w:val="auto"/>
      <w:sz w:val="20"/>
      <w:szCs w:val="20"/>
    </w:rPr>
  </w:style>
  <w:style w:type="character" w:customStyle="1" w:styleId="ListLabel529">
    <w:name w:val="ListLabel 529"/>
    <w:qFormat/>
    <w:rPr>
      <w:b/>
    </w:rPr>
  </w:style>
  <w:style w:type="character" w:customStyle="1" w:styleId="ListLabel530">
    <w:name w:val="ListLabel 530"/>
    <w:qFormat/>
    <w:rPr>
      <w:b/>
      <w:i w:val="0"/>
      <w:iCs w:val="0"/>
      <w:strike w:val="0"/>
      <w:dstrike w:val="0"/>
      <w:color w:val="auto"/>
      <w:sz w:val="20"/>
      <w:szCs w:val="20"/>
      <w:u w:val="none"/>
    </w:rPr>
  </w:style>
  <w:style w:type="character" w:customStyle="1" w:styleId="ListLabel531">
    <w:name w:val="ListLabel 531"/>
    <w:qFormat/>
    <w:rPr>
      <w:rFonts w:ascii="Arial" w:hAnsi="Arial"/>
      <w:b/>
      <w:i w:val="0"/>
      <w:iCs w:val="0"/>
      <w:strike w:val="0"/>
      <w:dstrike w:val="0"/>
      <w:color w:val="auto"/>
      <w:sz w:val="20"/>
      <w:szCs w:val="20"/>
    </w:rPr>
  </w:style>
  <w:style w:type="character" w:customStyle="1" w:styleId="ListLabel532">
    <w:name w:val="ListLabel 532"/>
    <w:qFormat/>
    <w:rPr>
      <w:rFonts w:ascii="Arial" w:hAnsi="Arial" w:cs="Arial"/>
      <w:sz w:val="20"/>
      <w:szCs w:val="20"/>
    </w:rPr>
  </w:style>
  <w:style w:type="character" w:customStyle="1" w:styleId="ListLabel533">
    <w:name w:val="ListLabel 533"/>
    <w:qFormat/>
  </w:style>
  <w:style w:type="character" w:customStyle="1" w:styleId="ListLabel534">
    <w:name w:val="ListLabel 534"/>
    <w:qFormat/>
    <w:rPr>
      <w:rFonts w:eastAsia="Zurich BT"/>
    </w:rPr>
  </w:style>
  <w:style w:type="character" w:customStyle="1" w:styleId="ListLabel535">
    <w:name w:val="ListLabel 535"/>
    <w:qFormat/>
    <w:rPr>
      <w:rFonts w:eastAsia="Arial"/>
    </w:rPr>
  </w:style>
  <w:style w:type="character" w:customStyle="1" w:styleId="ListLabel536">
    <w:name w:val="ListLabel 536"/>
    <w:qFormat/>
    <w:rPr>
      <w:rFonts w:ascii="Arial" w:hAnsi="Arial" w:cs="Arial"/>
      <w:sz w:val="20"/>
      <w:szCs w:val="20"/>
      <w:lang w:eastAsia="ar-SA"/>
    </w:rPr>
  </w:style>
  <w:style w:type="character" w:customStyle="1" w:styleId="ListLabel537">
    <w:name w:val="ListLabel 537"/>
    <w:qFormat/>
    <w:rPr>
      <w:i/>
      <w:iCs/>
    </w:rPr>
  </w:style>
  <w:style w:type="character" w:customStyle="1" w:styleId="ListLabel538">
    <w:name w:val="ListLabel 538"/>
    <w:qFormat/>
    <w:rPr>
      <w:rFonts w:ascii="Arial" w:eastAsia="Arial" w:hAnsi="Arial" w:cs="Arial"/>
      <w:color w:val="000000"/>
      <w:spacing w:val="0"/>
      <w:sz w:val="20"/>
      <w:szCs w:val="20"/>
      <w:shd w:val="clear" w:color="auto" w:fill="auto"/>
    </w:rPr>
  </w:style>
  <w:style w:type="character" w:customStyle="1" w:styleId="ListLabel539">
    <w:name w:val="ListLabel 539"/>
    <w:qFormat/>
    <w:rPr>
      <w:b/>
    </w:rPr>
  </w:style>
  <w:style w:type="character" w:customStyle="1" w:styleId="ListLabel540">
    <w:name w:val="ListLabel 540"/>
    <w:qFormat/>
    <w:rPr>
      <w:b/>
      <w:i w:val="0"/>
      <w:iCs w:val="0"/>
      <w:strike w:val="0"/>
      <w:dstrike w:val="0"/>
      <w:color w:val="auto"/>
      <w:sz w:val="20"/>
      <w:szCs w:val="20"/>
      <w:u w:val="none"/>
    </w:rPr>
  </w:style>
  <w:style w:type="character" w:customStyle="1" w:styleId="ListLabel541">
    <w:name w:val="ListLabel 541"/>
    <w:qFormat/>
    <w:rPr>
      <w:rFonts w:ascii="Arial" w:hAnsi="Arial"/>
      <w:b/>
      <w:i w:val="0"/>
      <w:iCs w:val="0"/>
      <w:strike w:val="0"/>
      <w:dstrike w:val="0"/>
      <w:color w:val="auto"/>
      <w:sz w:val="20"/>
      <w:szCs w:val="20"/>
    </w:rPr>
  </w:style>
  <w:style w:type="character" w:customStyle="1" w:styleId="ListLabel542">
    <w:name w:val="ListLabel 542"/>
    <w:qFormat/>
    <w:rPr>
      <w:rFonts w:ascii="Arial" w:hAnsi="Arial" w:cs="Arial"/>
      <w:sz w:val="20"/>
      <w:szCs w:val="20"/>
    </w:rPr>
  </w:style>
  <w:style w:type="character" w:customStyle="1" w:styleId="ListLabel543">
    <w:name w:val="ListLabel 543"/>
    <w:qFormat/>
  </w:style>
  <w:style w:type="character" w:customStyle="1" w:styleId="ListLabel544">
    <w:name w:val="ListLabel 544"/>
    <w:qFormat/>
    <w:rPr>
      <w:rFonts w:eastAsia="Zurich BT"/>
    </w:rPr>
  </w:style>
  <w:style w:type="character" w:customStyle="1" w:styleId="ListLabel545">
    <w:name w:val="ListLabel 545"/>
    <w:qFormat/>
    <w:rPr>
      <w:rFonts w:eastAsia="Arial"/>
    </w:rPr>
  </w:style>
  <w:style w:type="character" w:customStyle="1" w:styleId="ListLabel546">
    <w:name w:val="ListLabel 546"/>
    <w:qFormat/>
    <w:rPr>
      <w:rFonts w:ascii="Arial" w:hAnsi="Arial" w:cs="Arial"/>
      <w:sz w:val="20"/>
      <w:szCs w:val="20"/>
      <w:lang w:eastAsia="ar-SA"/>
    </w:rPr>
  </w:style>
  <w:style w:type="character" w:customStyle="1" w:styleId="ListLabel547">
    <w:name w:val="ListLabel 547"/>
    <w:qFormat/>
    <w:rPr>
      <w:i/>
      <w:iCs/>
    </w:rPr>
  </w:style>
  <w:style w:type="character" w:customStyle="1" w:styleId="ListLabel548">
    <w:name w:val="ListLabel 548"/>
    <w:qFormat/>
    <w:rPr>
      <w:rFonts w:ascii="Arial" w:eastAsia="Arial" w:hAnsi="Arial" w:cs="Arial"/>
      <w:color w:val="000000"/>
      <w:spacing w:val="0"/>
      <w:sz w:val="20"/>
      <w:szCs w:val="20"/>
      <w:shd w:val="clear" w:color="auto" w:fill="auto"/>
    </w:rPr>
  </w:style>
  <w:style w:type="character" w:customStyle="1" w:styleId="ListLabel549">
    <w:name w:val="ListLabel 549"/>
    <w:qFormat/>
    <w:rPr>
      <w:b/>
    </w:rPr>
  </w:style>
  <w:style w:type="character" w:customStyle="1" w:styleId="ListLabel550">
    <w:name w:val="ListLabel 550"/>
    <w:qFormat/>
    <w:rPr>
      <w:b/>
      <w:i w:val="0"/>
      <w:iCs w:val="0"/>
      <w:strike w:val="0"/>
      <w:dstrike w:val="0"/>
      <w:color w:val="auto"/>
      <w:sz w:val="20"/>
      <w:szCs w:val="20"/>
      <w:u w:val="none"/>
    </w:rPr>
  </w:style>
  <w:style w:type="character" w:customStyle="1" w:styleId="ListLabel551">
    <w:name w:val="ListLabel 551"/>
    <w:qFormat/>
    <w:rPr>
      <w:rFonts w:ascii="Arial" w:hAnsi="Arial"/>
      <w:b/>
      <w:i w:val="0"/>
      <w:iCs w:val="0"/>
      <w:strike w:val="0"/>
      <w:dstrike w:val="0"/>
      <w:color w:val="auto"/>
      <w:sz w:val="20"/>
      <w:szCs w:val="20"/>
    </w:rPr>
  </w:style>
  <w:style w:type="character" w:customStyle="1" w:styleId="ListLabel552">
    <w:name w:val="ListLabel 552"/>
    <w:qFormat/>
    <w:rPr>
      <w:rFonts w:ascii="Arial" w:hAnsi="Arial" w:cs="Arial"/>
      <w:sz w:val="20"/>
      <w:szCs w:val="20"/>
    </w:rPr>
  </w:style>
  <w:style w:type="character" w:customStyle="1" w:styleId="ListLabel553">
    <w:name w:val="ListLabel 553"/>
    <w:qFormat/>
  </w:style>
  <w:style w:type="character" w:customStyle="1" w:styleId="ListLabel554">
    <w:name w:val="ListLabel 554"/>
    <w:qFormat/>
    <w:rPr>
      <w:rFonts w:eastAsia="Zurich BT"/>
    </w:rPr>
  </w:style>
  <w:style w:type="character" w:customStyle="1" w:styleId="ListLabel555">
    <w:name w:val="ListLabel 555"/>
    <w:qFormat/>
    <w:rPr>
      <w:rFonts w:eastAsia="Arial"/>
    </w:rPr>
  </w:style>
  <w:style w:type="character" w:customStyle="1" w:styleId="ListLabel556">
    <w:name w:val="ListLabel 556"/>
    <w:qFormat/>
    <w:rPr>
      <w:rFonts w:ascii="Arial" w:hAnsi="Arial" w:cs="Arial"/>
      <w:sz w:val="20"/>
      <w:szCs w:val="20"/>
      <w:lang w:eastAsia="ar-SA"/>
    </w:rPr>
  </w:style>
  <w:style w:type="character" w:customStyle="1" w:styleId="ListLabel557">
    <w:name w:val="ListLabel 557"/>
    <w:qFormat/>
    <w:rPr>
      <w:i/>
      <w:iCs/>
    </w:rPr>
  </w:style>
  <w:style w:type="character" w:customStyle="1" w:styleId="ListLabel558">
    <w:name w:val="ListLabel 558"/>
    <w:qFormat/>
    <w:rPr>
      <w:rFonts w:ascii="Arial" w:eastAsia="Arial" w:hAnsi="Arial" w:cs="Arial"/>
      <w:color w:val="000000"/>
      <w:spacing w:val="0"/>
      <w:sz w:val="20"/>
      <w:szCs w:val="20"/>
      <w:shd w:val="clear" w:color="auto" w:fill="auto"/>
    </w:rPr>
  </w:style>
  <w:style w:type="character" w:customStyle="1" w:styleId="ListLabel559">
    <w:name w:val="ListLabel 559"/>
    <w:qFormat/>
    <w:rPr>
      <w:b/>
    </w:rPr>
  </w:style>
  <w:style w:type="character" w:customStyle="1" w:styleId="ListLabel560">
    <w:name w:val="ListLabel 560"/>
    <w:qFormat/>
    <w:rPr>
      <w:b/>
      <w:i w:val="0"/>
      <w:iCs w:val="0"/>
      <w:strike w:val="0"/>
      <w:dstrike w:val="0"/>
      <w:color w:val="auto"/>
      <w:sz w:val="20"/>
      <w:szCs w:val="20"/>
      <w:u w:val="none"/>
    </w:rPr>
  </w:style>
  <w:style w:type="character" w:customStyle="1" w:styleId="ListLabel561">
    <w:name w:val="ListLabel 561"/>
    <w:qFormat/>
    <w:rPr>
      <w:rFonts w:ascii="Arial" w:hAnsi="Arial"/>
      <w:b/>
      <w:i w:val="0"/>
      <w:iCs w:val="0"/>
      <w:strike w:val="0"/>
      <w:dstrike w:val="0"/>
      <w:color w:val="auto"/>
      <w:sz w:val="20"/>
      <w:szCs w:val="20"/>
    </w:rPr>
  </w:style>
  <w:style w:type="character" w:customStyle="1" w:styleId="ListLabel562">
    <w:name w:val="ListLabel 562"/>
    <w:qFormat/>
    <w:rPr>
      <w:rFonts w:ascii="Arial" w:hAnsi="Arial" w:cs="Arial"/>
      <w:sz w:val="20"/>
      <w:szCs w:val="20"/>
    </w:rPr>
  </w:style>
  <w:style w:type="character" w:customStyle="1" w:styleId="ListLabel563">
    <w:name w:val="ListLabel 563"/>
    <w:qFormat/>
  </w:style>
  <w:style w:type="character" w:customStyle="1" w:styleId="ListLabel564">
    <w:name w:val="ListLabel 564"/>
    <w:qFormat/>
    <w:rPr>
      <w:rFonts w:eastAsia="Zurich BT"/>
    </w:rPr>
  </w:style>
  <w:style w:type="character" w:customStyle="1" w:styleId="ListLabel565">
    <w:name w:val="ListLabel 565"/>
    <w:qFormat/>
    <w:rPr>
      <w:rFonts w:eastAsia="Arial"/>
    </w:rPr>
  </w:style>
  <w:style w:type="character" w:customStyle="1" w:styleId="ListLabel566">
    <w:name w:val="ListLabel 566"/>
    <w:qFormat/>
    <w:rPr>
      <w:rFonts w:ascii="Arial" w:hAnsi="Arial" w:cs="Arial"/>
      <w:sz w:val="20"/>
      <w:szCs w:val="20"/>
      <w:lang w:eastAsia="ar-SA"/>
    </w:rPr>
  </w:style>
  <w:style w:type="character" w:customStyle="1" w:styleId="ListLabel567">
    <w:name w:val="ListLabel 567"/>
    <w:qFormat/>
    <w:rPr>
      <w:i/>
      <w:iCs/>
    </w:rPr>
  </w:style>
  <w:style w:type="character" w:customStyle="1" w:styleId="ListLabel568">
    <w:name w:val="ListLabel 568"/>
    <w:qFormat/>
    <w:rPr>
      <w:rFonts w:ascii="Arial" w:eastAsia="Arial" w:hAnsi="Arial" w:cs="Arial"/>
      <w:color w:val="000000"/>
      <w:spacing w:val="0"/>
      <w:sz w:val="20"/>
      <w:szCs w:val="20"/>
      <w:shd w:val="clear" w:color="auto" w:fill="auto"/>
    </w:rPr>
  </w:style>
  <w:style w:type="character" w:customStyle="1" w:styleId="ListLabel569">
    <w:name w:val="ListLabel 569"/>
    <w:qFormat/>
    <w:rPr>
      <w:b/>
    </w:rPr>
  </w:style>
  <w:style w:type="character" w:customStyle="1" w:styleId="ListLabel570">
    <w:name w:val="ListLabel 570"/>
    <w:qFormat/>
    <w:rPr>
      <w:b/>
      <w:i w:val="0"/>
      <w:iCs w:val="0"/>
      <w:strike w:val="0"/>
      <w:dstrike w:val="0"/>
      <w:color w:val="auto"/>
      <w:sz w:val="20"/>
      <w:szCs w:val="20"/>
      <w:u w:val="none"/>
    </w:rPr>
  </w:style>
  <w:style w:type="character" w:customStyle="1" w:styleId="ListLabel571">
    <w:name w:val="ListLabel 571"/>
    <w:qFormat/>
    <w:rPr>
      <w:rFonts w:ascii="Arial" w:hAnsi="Arial"/>
      <w:b/>
      <w:i w:val="0"/>
      <w:iCs w:val="0"/>
      <w:strike w:val="0"/>
      <w:dstrike w:val="0"/>
      <w:color w:val="auto"/>
      <w:sz w:val="20"/>
      <w:szCs w:val="20"/>
    </w:rPr>
  </w:style>
  <w:style w:type="character" w:customStyle="1" w:styleId="ListLabel572">
    <w:name w:val="ListLabel 572"/>
    <w:qFormat/>
    <w:rPr>
      <w:rFonts w:ascii="Arial" w:hAnsi="Arial" w:cs="Arial"/>
      <w:sz w:val="20"/>
      <w:szCs w:val="20"/>
    </w:rPr>
  </w:style>
  <w:style w:type="character" w:customStyle="1" w:styleId="ListLabel573">
    <w:name w:val="ListLabel 573"/>
    <w:qFormat/>
  </w:style>
  <w:style w:type="character" w:customStyle="1" w:styleId="ListLabel574">
    <w:name w:val="ListLabel 574"/>
    <w:qFormat/>
    <w:rPr>
      <w:rFonts w:eastAsia="Zurich BT"/>
    </w:rPr>
  </w:style>
  <w:style w:type="character" w:customStyle="1" w:styleId="ListLabel575">
    <w:name w:val="ListLabel 575"/>
    <w:qFormat/>
    <w:rPr>
      <w:rFonts w:eastAsia="Arial"/>
    </w:rPr>
  </w:style>
  <w:style w:type="character" w:customStyle="1" w:styleId="ListLabel576">
    <w:name w:val="ListLabel 576"/>
    <w:qFormat/>
    <w:rPr>
      <w:rFonts w:ascii="Arial" w:hAnsi="Arial" w:cs="Arial"/>
      <w:sz w:val="20"/>
      <w:szCs w:val="20"/>
      <w:lang w:eastAsia="ar-SA"/>
    </w:rPr>
  </w:style>
  <w:style w:type="character" w:customStyle="1" w:styleId="ListLabel577">
    <w:name w:val="ListLabel 577"/>
    <w:qFormat/>
    <w:rPr>
      <w:i/>
      <w:iCs/>
    </w:rPr>
  </w:style>
  <w:style w:type="character" w:customStyle="1" w:styleId="ListLabel578">
    <w:name w:val="ListLabel 578"/>
    <w:qFormat/>
    <w:rPr>
      <w:rFonts w:ascii="Arial" w:eastAsia="Arial" w:hAnsi="Arial" w:cs="Arial"/>
      <w:color w:val="000000"/>
      <w:spacing w:val="0"/>
      <w:sz w:val="20"/>
      <w:szCs w:val="20"/>
      <w:shd w:val="clear" w:color="auto" w:fill="auto"/>
    </w:rPr>
  </w:style>
  <w:style w:type="character" w:customStyle="1" w:styleId="ListLabel579">
    <w:name w:val="ListLabel 579"/>
    <w:qFormat/>
    <w:rPr>
      <w:b/>
    </w:rPr>
  </w:style>
  <w:style w:type="character" w:customStyle="1" w:styleId="ListLabel580">
    <w:name w:val="ListLabel 580"/>
    <w:qFormat/>
    <w:rPr>
      <w:b/>
      <w:i w:val="0"/>
      <w:iCs w:val="0"/>
      <w:strike w:val="0"/>
      <w:dstrike w:val="0"/>
      <w:color w:val="auto"/>
      <w:sz w:val="20"/>
      <w:szCs w:val="20"/>
      <w:u w:val="none"/>
    </w:rPr>
  </w:style>
  <w:style w:type="character" w:customStyle="1" w:styleId="ListLabel581">
    <w:name w:val="ListLabel 581"/>
    <w:qFormat/>
    <w:rPr>
      <w:rFonts w:ascii="Arial" w:hAnsi="Arial"/>
      <w:b/>
      <w:i w:val="0"/>
      <w:iCs w:val="0"/>
      <w:strike w:val="0"/>
      <w:dstrike w:val="0"/>
      <w:color w:val="auto"/>
      <w:sz w:val="20"/>
      <w:szCs w:val="20"/>
    </w:rPr>
  </w:style>
  <w:style w:type="character" w:customStyle="1" w:styleId="ListLabel582">
    <w:name w:val="ListLabel 582"/>
    <w:qFormat/>
    <w:rPr>
      <w:rFonts w:ascii="Arial" w:hAnsi="Arial" w:cs="Arial"/>
      <w:sz w:val="20"/>
      <w:szCs w:val="20"/>
    </w:rPr>
  </w:style>
  <w:style w:type="character" w:customStyle="1" w:styleId="ListLabel583">
    <w:name w:val="ListLabel 583"/>
    <w:qFormat/>
  </w:style>
  <w:style w:type="character" w:customStyle="1" w:styleId="ListLabel584">
    <w:name w:val="ListLabel 584"/>
    <w:qFormat/>
    <w:rPr>
      <w:rFonts w:eastAsia="Zurich BT"/>
    </w:rPr>
  </w:style>
  <w:style w:type="character" w:customStyle="1" w:styleId="ListLabel585">
    <w:name w:val="ListLabel 585"/>
    <w:qFormat/>
    <w:rPr>
      <w:rFonts w:eastAsia="Arial"/>
    </w:rPr>
  </w:style>
  <w:style w:type="character" w:customStyle="1" w:styleId="ListLabel586">
    <w:name w:val="ListLabel 586"/>
    <w:qFormat/>
    <w:rPr>
      <w:rFonts w:ascii="Arial" w:hAnsi="Arial" w:cs="Arial"/>
      <w:sz w:val="20"/>
      <w:szCs w:val="20"/>
      <w:lang w:eastAsia="ar-SA"/>
    </w:rPr>
  </w:style>
  <w:style w:type="character" w:customStyle="1" w:styleId="ListLabel587">
    <w:name w:val="ListLabel 587"/>
    <w:qFormat/>
    <w:rPr>
      <w:i/>
      <w:iCs/>
    </w:rPr>
  </w:style>
  <w:style w:type="character" w:customStyle="1" w:styleId="ListLabel588">
    <w:name w:val="ListLabel 588"/>
    <w:qFormat/>
    <w:rPr>
      <w:szCs w:val="20"/>
    </w:rPr>
  </w:style>
  <w:style w:type="character" w:customStyle="1" w:styleId="ListLabel589">
    <w:name w:val="ListLabel 589"/>
    <w:qFormat/>
    <w:rPr>
      <w:b/>
    </w:rPr>
  </w:style>
  <w:style w:type="character" w:customStyle="1" w:styleId="ListLabel590">
    <w:name w:val="ListLabel 590"/>
    <w:qFormat/>
    <w:rPr>
      <w:b/>
      <w:i w:val="0"/>
      <w:iCs w:val="0"/>
      <w:strike w:val="0"/>
      <w:dstrike w:val="0"/>
      <w:color w:val="auto"/>
      <w:sz w:val="20"/>
      <w:szCs w:val="20"/>
      <w:u w:val="none"/>
    </w:rPr>
  </w:style>
  <w:style w:type="character" w:customStyle="1" w:styleId="ListLabel591">
    <w:name w:val="ListLabel 591"/>
    <w:qFormat/>
    <w:rPr>
      <w:rFonts w:ascii="Arial" w:hAnsi="Arial"/>
      <w:b/>
      <w:i w:val="0"/>
      <w:iCs w:val="0"/>
      <w:strike w:val="0"/>
      <w:dstrike w:val="0"/>
      <w:color w:val="auto"/>
      <w:sz w:val="20"/>
      <w:szCs w:val="20"/>
    </w:rPr>
  </w:style>
  <w:style w:type="character" w:customStyle="1" w:styleId="ListLabel592">
    <w:name w:val="ListLabel 592"/>
    <w:qFormat/>
    <w:rPr>
      <w:rFonts w:ascii="Arial" w:hAnsi="Arial" w:cs="Arial"/>
      <w:sz w:val="20"/>
      <w:szCs w:val="20"/>
    </w:rPr>
  </w:style>
  <w:style w:type="character" w:customStyle="1" w:styleId="ListLabel593">
    <w:name w:val="ListLabel 593"/>
    <w:qFormat/>
  </w:style>
  <w:style w:type="character" w:customStyle="1" w:styleId="ListLabel594">
    <w:name w:val="ListLabel 594"/>
    <w:qFormat/>
    <w:rPr>
      <w:rFonts w:eastAsia="Zurich BT"/>
    </w:rPr>
  </w:style>
  <w:style w:type="character" w:customStyle="1" w:styleId="ListLabel595">
    <w:name w:val="ListLabel 595"/>
    <w:qFormat/>
    <w:rPr>
      <w:rFonts w:eastAsia="Arial"/>
    </w:rPr>
  </w:style>
  <w:style w:type="character" w:customStyle="1" w:styleId="ListLabel596">
    <w:name w:val="ListLabel 596"/>
    <w:qFormat/>
    <w:rPr>
      <w:rFonts w:ascii="Arial" w:hAnsi="Arial" w:cs="Arial"/>
      <w:sz w:val="20"/>
      <w:szCs w:val="20"/>
      <w:lang w:eastAsia="ar-SA"/>
    </w:rPr>
  </w:style>
  <w:style w:type="character" w:customStyle="1" w:styleId="ListLabel597">
    <w:name w:val="ListLabel 597"/>
    <w:qFormat/>
    <w:rPr>
      <w:i/>
      <w:iCs/>
    </w:rPr>
  </w:style>
  <w:style w:type="character" w:customStyle="1" w:styleId="ListLabel598">
    <w:name w:val="ListLabel 598"/>
    <w:qFormat/>
    <w:rPr>
      <w:szCs w:val="20"/>
    </w:rPr>
  </w:style>
  <w:style w:type="character" w:customStyle="1" w:styleId="ListLabel599">
    <w:name w:val="ListLabel 599"/>
    <w:qFormat/>
    <w:rPr>
      <w:b/>
    </w:rPr>
  </w:style>
  <w:style w:type="character" w:customStyle="1" w:styleId="ListLabel600">
    <w:name w:val="ListLabel 600"/>
    <w:qFormat/>
    <w:rPr>
      <w:b/>
      <w:i w:val="0"/>
      <w:iCs w:val="0"/>
      <w:strike w:val="0"/>
      <w:dstrike w:val="0"/>
      <w:color w:val="auto"/>
      <w:sz w:val="20"/>
      <w:szCs w:val="20"/>
      <w:u w:val="none"/>
    </w:rPr>
  </w:style>
  <w:style w:type="character" w:customStyle="1" w:styleId="ListLabel601">
    <w:name w:val="ListLabel 601"/>
    <w:qFormat/>
    <w:rPr>
      <w:rFonts w:ascii="Arial" w:hAnsi="Arial"/>
      <w:b/>
      <w:i w:val="0"/>
      <w:iCs w:val="0"/>
      <w:strike w:val="0"/>
      <w:dstrike w:val="0"/>
      <w:color w:val="auto"/>
      <w:sz w:val="20"/>
      <w:szCs w:val="20"/>
    </w:rPr>
  </w:style>
  <w:style w:type="character" w:customStyle="1" w:styleId="ListLabel602">
    <w:name w:val="ListLabel 602"/>
    <w:qFormat/>
    <w:rPr>
      <w:rFonts w:ascii="Arial" w:hAnsi="Arial" w:cs="Arial"/>
      <w:sz w:val="20"/>
      <w:szCs w:val="20"/>
    </w:rPr>
  </w:style>
  <w:style w:type="character" w:customStyle="1" w:styleId="ListLabel603">
    <w:name w:val="ListLabel 603"/>
    <w:qFormat/>
  </w:style>
  <w:style w:type="character" w:customStyle="1" w:styleId="ListLabel604">
    <w:name w:val="ListLabel 604"/>
    <w:qFormat/>
    <w:rPr>
      <w:rFonts w:eastAsia="Zurich BT"/>
    </w:rPr>
  </w:style>
  <w:style w:type="character" w:customStyle="1" w:styleId="ListLabel605">
    <w:name w:val="ListLabel 605"/>
    <w:qFormat/>
    <w:rPr>
      <w:rFonts w:eastAsia="Arial"/>
    </w:rPr>
  </w:style>
  <w:style w:type="character" w:customStyle="1" w:styleId="ListLabel606">
    <w:name w:val="ListLabel 606"/>
    <w:qFormat/>
    <w:rPr>
      <w:rFonts w:ascii="Arial" w:hAnsi="Arial" w:cs="Arial"/>
      <w:sz w:val="20"/>
      <w:szCs w:val="20"/>
      <w:lang w:eastAsia="ar-SA"/>
    </w:rPr>
  </w:style>
  <w:style w:type="character" w:customStyle="1" w:styleId="ListLabel607">
    <w:name w:val="ListLabel 607"/>
    <w:qFormat/>
    <w:rPr>
      <w:i/>
      <w:iCs/>
    </w:rPr>
  </w:style>
  <w:style w:type="character" w:customStyle="1" w:styleId="ListLabel608">
    <w:name w:val="ListLabel 608"/>
    <w:qFormat/>
    <w:rPr>
      <w:szCs w:val="20"/>
    </w:rPr>
  </w:style>
  <w:style w:type="character" w:customStyle="1" w:styleId="ListLabel609">
    <w:name w:val="ListLabel 609"/>
    <w:qFormat/>
    <w:rPr>
      <w:b/>
    </w:rPr>
  </w:style>
  <w:style w:type="character" w:customStyle="1" w:styleId="ListLabel610">
    <w:name w:val="ListLabel 610"/>
    <w:qFormat/>
    <w:rPr>
      <w:b/>
      <w:i w:val="0"/>
      <w:iCs w:val="0"/>
      <w:strike w:val="0"/>
      <w:dstrike w:val="0"/>
      <w:color w:val="auto"/>
      <w:sz w:val="20"/>
      <w:szCs w:val="20"/>
      <w:u w:val="none"/>
    </w:rPr>
  </w:style>
  <w:style w:type="character" w:customStyle="1" w:styleId="ListLabel611">
    <w:name w:val="ListLabel 611"/>
    <w:qFormat/>
    <w:rPr>
      <w:rFonts w:ascii="Arial" w:hAnsi="Arial"/>
      <w:b/>
      <w:i w:val="0"/>
      <w:iCs w:val="0"/>
      <w:strike w:val="0"/>
      <w:dstrike w:val="0"/>
      <w:color w:val="auto"/>
      <w:sz w:val="20"/>
      <w:szCs w:val="20"/>
    </w:rPr>
  </w:style>
  <w:style w:type="character" w:customStyle="1" w:styleId="ListLabel612">
    <w:name w:val="ListLabel 612"/>
    <w:qFormat/>
    <w:rPr>
      <w:rFonts w:ascii="Arial" w:hAnsi="Arial" w:cs="Arial"/>
      <w:sz w:val="20"/>
      <w:szCs w:val="20"/>
    </w:rPr>
  </w:style>
  <w:style w:type="character" w:customStyle="1" w:styleId="ListLabel613">
    <w:name w:val="ListLabel 613"/>
    <w:qFormat/>
  </w:style>
  <w:style w:type="character" w:customStyle="1" w:styleId="ListLabel614">
    <w:name w:val="ListLabel 614"/>
    <w:qFormat/>
    <w:rPr>
      <w:rFonts w:eastAsia="Zurich BT"/>
    </w:rPr>
  </w:style>
  <w:style w:type="character" w:customStyle="1" w:styleId="ListLabel615">
    <w:name w:val="ListLabel 615"/>
    <w:qFormat/>
    <w:rPr>
      <w:rFonts w:eastAsia="Arial"/>
    </w:rPr>
  </w:style>
  <w:style w:type="character" w:customStyle="1" w:styleId="ListLabel616">
    <w:name w:val="ListLabel 616"/>
    <w:qFormat/>
    <w:rPr>
      <w:rFonts w:ascii="Arial" w:hAnsi="Arial" w:cs="Arial"/>
      <w:sz w:val="20"/>
      <w:szCs w:val="20"/>
      <w:lang w:eastAsia="ar-SA"/>
    </w:rPr>
  </w:style>
  <w:style w:type="character" w:customStyle="1" w:styleId="ListLabel617">
    <w:name w:val="ListLabel 617"/>
    <w:qFormat/>
    <w:rPr>
      <w:i/>
      <w:iCs/>
    </w:rPr>
  </w:style>
  <w:style w:type="character" w:customStyle="1" w:styleId="ListLabel618">
    <w:name w:val="ListLabel 618"/>
    <w:qFormat/>
    <w:rPr>
      <w:szCs w:val="20"/>
    </w:rPr>
  </w:style>
  <w:style w:type="character" w:customStyle="1" w:styleId="ListLabel619">
    <w:name w:val="ListLabel 619"/>
    <w:qFormat/>
    <w:rPr>
      <w:b/>
    </w:rPr>
  </w:style>
  <w:style w:type="character" w:customStyle="1" w:styleId="ListLabel620">
    <w:name w:val="ListLabel 620"/>
    <w:qFormat/>
    <w:rPr>
      <w:b/>
      <w:i w:val="0"/>
      <w:iCs w:val="0"/>
      <w:strike w:val="0"/>
      <w:dstrike w:val="0"/>
      <w:color w:val="auto"/>
      <w:sz w:val="20"/>
      <w:szCs w:val="20"/>
      <w:u w:val="none"/>
    </w:rPr>
  </w:style>
  <w:style w:type="character" w:customStyle="1" w:styleId="ListLabel621">
    <w:name w:val="ListLabel 621"/>
    <w:qFormat/>
    <w:rPr>
      <w:rFonts w:ascii="Arial" w:hAnsi="Arial"/>
      <w:b/>
      <w:i w:val="0"/>
      <w:iCs w:val="0"/>
      <w:strike w:val="0"/>
      <w:dstrike w:val="0"/>
      <w:color w:val="auto"/>
      <w:sz w:val="20"/>
      <w:szCs w:val="20"/>
    </w:rPr>
  </w:style>
  <w:style w:type="character" w:customStyle="1" w:styleId="ListLabel622">
    <w:name w:val="ListLabel 622"/>
    <w:qFormat/>
    <w:rPr>
      <w:rFonts w:ascii="Arial" w:hAnsi="Arial" w:cs="Arial"/>
      <w:sz w:val="20"/>
      <w:szCs w:val="20"/>
    </w:rPr>
  </w:style>
  <w:style w:type="character" w:customStyle="1" w:styleId="ListLabel623">
    <w:name w:val="ListLabel 623"/>
    <w:qFormat/>
  </w:style>
  <w:style w:type="character" w:customStyle="1" w:styleId="ListLabel624">
    <w:name w:val="ListLabel 624"/>
    <w:qFormat/>
    <w:rPr>
      <w:rFonts w:eastAsia="Zurich BT"/>
    </w:rPr>
  </w:style>
  <w:style w:type="character" w:customStyle="1" w:styleId="ListLabel625">
    <w:name w:val="ListLabel 625"/>
    <w:qFormat/>
    <w:rPr>
      <w:rFonts w:eastAsia="Arial"/>
    </w:rPr>
  </w:style>
  <w:style w:type="character" w:customStyle="1" w:styleId="ListLabel626">
    <w:name w:val="ListLabel 626"/>
    <w:qFormat/>
    <w:rPr>
      <w:rFonts w:ascii="Arial" w:hAnsi="Arial" w:cs="Arial"/>
      <w:sz w:val="20"/>
      <w:szCs w:val="20"/>
      <w:lang w:eastAsia="ar-SA"/>
    </w:rPr>
  </w:style>
  <w:style w:type="character" w:customStyle="1" w:styleId="ListLabel627">
    <w:name w:val="ListLabel 627"/>
    <w:qFormat/>
    <w:rPr>
      <w:i/>
      <w:iCs/>
    </w:rPr>
  </w:style>
  <w:style w:type="character" w:customStyle="1" w:styleId="ListLabel628">
    <w:name w:val="ListLabel 628"/>
    <w:qFormat/>
    <w:rPr>
      <w:szCs w:val="20"/>
    </w:rPr>
  </w:style>
  <w:style w:type="character" w:customStyle="1" w:styleId="ListLabel629">
    <w:name w:val="ListLabel 629"/>
    <w:qFormat/>
    <w:rPr>
      <w:b/>
    </w:rPr>
  </w:style>
  <w:style w:type="character" w:customStyle="1" w:styleId="ListLabel630">
    <w:name w:val="ListLabel 630"/>
    <w:qFormat/>
    <w:rPr>
      <w:b/>
      <w:i w:val="0"/>
      <w:iCs w:val="0"/>
      <w:strike w:val="0"/>
      <w:dstrike w:val="0"/>
      <w:color w:val="auto"/>
      <w:sz w:val="20"/>
      <w:szCs w:val="20"/>
      <w:u w:val="none"/>
    </w:rPr>
  </w:style>
  <w:style w:type="character" w:customStyle="1" w:styleId="ListLabel631">
    <w:name w:val="ListLabel 631"/>
    <w:qFormat/>
    <w:rPr>
      <w:rFonts w:ascii="Arial" w:hAnsi="Arial"/>
      <w:b/>
      <w:i w:val="0"/>
      <w:iCs w:val="0"/>
      <w:strike w:val="0"/>
      <w:dstrike w:val="0"/>
      <w:color w:val="auto"/>
      <w:sz w:val="20"/>
      <w:szCs w:val="20"/>
    </w:rPr>
  </w:style>
  <w:style w:type="character" w:customStyle="1" w:styleId="ListLabel632">
    <w:name w:val="ListLabel 632"/>
    <w:qFormat/>
    <w:rPr>
      <w:rFonts w:ascii="Arial" w:hAnsi="Arial" w:cs="Arial"/>
      <w:sz w:val="20"/>
      <w:szCs w:val="20"/>
    </w:rPr>
  </w:style>
  <w:style w:type="character" w:customStyle="1" w:styleId="ListLabel633">
    <w:name w:val="ListLabel 633"/>
    <w:qFormat/>
  </w:style>
  <w:style w:type="character" w:customStyle="1" w:styleId="ListLabel634">
    <w:name w:val="ListLabel 634"/>
    <w:qFormat/>
    <w:rPr>
      <w:rFonts w:eastAsia="Zurich BT"/>
    </w:rPr>
  </w:style>
  <w:style w:type="character" w:customStyle="1" w:styleId="ListLabel635">
    <w:name w:val="ListLabel 635"/>
    <w:qFormat/>
    <w:rPr>
      <w:rFonts w:eastAsia="Arial"/>
    </w:rPr>
  </w:style>
  <w:style w:type="character" w:customStyle="1" w:styleId="ListLabel636">
    <w:name w:val="ListLabel 636"/>
    <w:qFormat/>
    <w:rPr>
      <w:rFonts w:ascii="Arial" w:hAnsi="Arial" w:cs="Arial"/>
      <w:sz w:val="20"/>
      <w:szCs w:val="20"/>
      <w:lang w:eastAsia="ar-SA"/>
    </w:rPr>
  </w:style>
  <w:style w:type="character" w:customStyle="1" w:styleId="ListLabel637">
    <w:name w:val="ListLabel 637"/>
    <w:qFormat/>
    <w:rPr>
      <w:i/>
      <w:iCs/>
    </w:rPr>
  </w:style>
  <w:style w:type="character" w:customStyle="1" w:styleId="ListLabel638">
    <w:name w:val="ListLabel 638"/>
    <w:qFormat/>
    <w:rPr>
      <w:szCs w:val="20"/>
    </w:rPr>
  </w:style>
  <w:style w:type="character" w:customStyle="1" w:styleId="ListLabel639">
    <w:name w:val="ListLabel 639"/>
    <w:qFormat/>
    <w:rPr>
      <w:b/>
    </w:rPr>
  </w:style>
  <w:style w:type="character" w:customStyle="1" w:styleId="ListLabel640">
    <w:name w:val="ListLabel 640"/>
    <w:qFormat/>
    <w:rPr>
      <w:b/>
      <w:i w:val="0"/>
      <w:iCs w:val="0"/>
      <w:strike w:val="0"/>
      <w:dstrike w:val="0"/>
      <w:color w:val="auto"/>
      <w:sz w:val="20"/>
      <w:szCs w:val="20"/>
      <w:u w:val="none"/>
    </w:rPr>
  </w:style>
  <w:style w:type="character" w:customStyle="1" w:styleId="ListLabel641">
    <w:name w:val="ListLabel 641"/>
    <w:qFormat/>
    <w:rPr>
      <w:rFonts w:ascii="Arial" w:hAnsi="Arial"/>
      <w:b/>
      <w:i w:val="0"/>
      <w:iCs w:val="0"/>
      <w:strike w:val="0"/>
      <w:dstrike w:val="0"/>
      <w:color w:val="auto"/>
      <w:sz w:val="20"/>
      <w:szCs w:val="20"/>
    </w:rPr>
  </w:style>
  <w:style w:type="character" w:customStyle="1" w:styleId="ListLabel642">
    <w:name w:val="ListLabel 642"/>
    <w:qFormat/>
    <w:rPr>
      <w:rFonts w:ascii="Arial" w:hAnsi="Arial" w:cs="Arial"/>
      <w:sz w:val="20"/>
      <w:szCs w:val="20"/>
    </w:rPr>
  </w:style>
  <w:style w:type="character" w:customStyle="1" w:styleId="ListLabel643">
    <w:name w:val="ListLabel 643"/>
    <w:qFormat/>
  </w:style>
  <w:style w:type="character" w:customStyle="1" w:styleId="ListLabel644">
    <w:name w:val="ListLabel 644"/>
    <w:qFormat/>
    <w:rPr>
      <w:rFonts w:eastAsia="Zurich BT"/>
    </w:rPr>
  </w:style>
  <w:style w:type="character" w:customStyle="1" w:styleId="ListLabel645">
    <w:name w:val="ListLabel 645"/>
    <w:qFormat/>
    <w:rPr>
      <w:rFonts w:eastAsia="Arial"/>
    </w:rPr>
  </w:style>
  <w:style w:type="character" w:customStyle="1" w:styleId="ListLabel646">
    <w:name w:val="ListLabel 646"/>
    <w:qFormat/>
    <w:rPr>
      <w:rFonts w:ascii="Arial" w:hAnsi="Arial" w:cs="Arial"/>
      <w:sz w:val="20"/>
      <w:szCs w:val="20"/>
      <w:lang w:eastAsia="ar-SA"/>
    </w:rPr>
  </w:style>
  <w:style w:type="character" w:customStyle="1" w:styleId="ListLabel647">
    <w:name w:val="ListLabel 647"/>
    <w:qFormat/>
    <w:rPr>
      <w:i/>
      <w:iCs/>
    </w:rPr>
  </w:style>
  <w:style w:type="character" w:customStyle="1" w:styleId="ListLabel648">
    <w:name w:val="ListLabel 648"/>
    <w:qFormat/>
    <w:rPr>
      <w:szCs w:val="20"/>
    </w:rPr>
  </w:style>
  <w:style w:type="character" w:customStyle="1" w:styleId="ListLabel649">
    <w:name w:val="ListLabel 649"/>
    <w:qFormat/>
    <w:rPr>
      <w:b/>
    </w:rPr>
  </w:style>
  <w:style w:type="character" w:customStyle="1" w:styleId="ListLabel650">
    <w:name w:val="ListLabel 650"/>
    <w:qFormat/>
    <w:rPr>
      <w:b/>
      <w:i w:val="0"/>
      <w:iCs w:val="0"/>
      <w:strike w:val="0"/>
      <w:dstrike w:val="0"/>
      <w:color w:val="auto"/>
      <w:sz w:val="20"/>
      <w:szCs w:val="20"/>
      <w:u w:val="none"/>
    </w:rPr>
  </w:style>
  <w:style w:type="character" w:customStyle="1" w:styleId="ListLabel651">
    <w:name w:val="ListLabel 651"/>
    <w:qFormat/>
    <w:rPr>
      <w:rFonts w:ascii="Arial" w:hAnsi="Arial"/>
      <w:b/>
      <w:i w:val="0"/>
      <w:iCs w:val="0"/>
      <w:strike w:val="0"/>
      <w:dstrike w:val="0"/>
      <w:color w:val="auto"/>
      <w:sz w:val="20"/>
      <w:szCs w:val="20"/>
    </w:rPr>
  </w:style>
  <w:style w:type="character" w:customStyle="1" w:styleId="ListLabel652">
    <w:name w:val="ListLabel 652"/>
    <w:qFormat/>
    <w:rPr>
      <w:rFonts w:ascii="Arial" w:hAnsi="Arial" w:cs="Arial"/>
      <w:sz w:val="20"/>
      <w:szCs w:val="20"/>
    </w:rPr>
  </w:style>
  <w:style w:type="character" w:customStyle="1" w:styleId="ListLabel653">
    <w:name w:val="ListLabel 653"/>
    <w:qFormat/>
  </w:style>
  <w:style w:type="character" w:customStyle="1" w:styleId="ListLabel654">
    <w:name w:val="ListLabel 654"/>
    <w:qFormat/>
    <w:rPr>
      <w:rFonts w:eastAsia="Zurich BT"/>
    </w:rPr>
  </w:style>
  <w:style w:type="character" w:customStyle="1" w:styleId="ListLabel655">
    <w:name w:val="ListLabel 655"/>
    <w:qFormat/>
    <w:rPr>
      <w:rFonts w:eastAsia="Arial"/>
    </w:rPr>
  </w:style>
  <w:style w:type="character" w:customStyle="1" w:styleId="ListLabel656">
    <w:name w:val="ListLabel 656"/>
    <w:qFormat/>
    <w:rPr>
      <w:rFonts w:ascii="Arial" w:hAnsi="Arial" w:cs="Arial"/>
      <w:sz w:val="20"/>
      <w:szCs w:val="20"/>
      <w:lang w:eastAsia="ar-SA"/>
    </w:rPr>
  </w:style>
  <w:style w:type="character" w:customStyle="1" w:styleId="ListLabel657">
    <w:name w:val="ListLabel 657"/>
    <w:qFormat/>
    <w:rPr>
      <w:i/>
      <w:iCs/>
    </w:rPr>
  </w:style>
  <w:style w:type="character" w:customStyle="1" w:styleId="ListLabel658">
    <w:name w:val="ListLabel 658"/>
    <w:qFormat/>
    <w:rPr>
      <w:szCs w:val="20"/>
    </w:rPr>
  </w:style>
  <w:style w:type="character" w:customStyle="1" w:styleId="ListLabel659">
    <w:name w:val="ListLabel 659"/>
    <w:qFormat/>
    <w:rPr>
      <w:b/>
    </w:rPr>
  </w:style>
  <w:style w:type="character" w:customStyle="1" w:styleId="ListLabel660">
    <w:name w:val="ListLabel 660"/>
    <w:qFormat/>
    <w:rPr>
      <w:b/>
      <w:i w:val="0"/>
      <w:iCs w:val="0"/>
      <w:strike w:val="0"/>
      <w:dstrike w:val="0"/>
      <w:color w:val="auto"/>
      <w:sz w:val="20"/>
      <w:szCs w:val="20"/>
      <w:u w:val="none"/>
    </w:rPr>
  </w:style>
  <w:style w:type="character" w:customStyle="1" w:styleId="ListLabel661">
    <w:name w:val="ListLabel 661"/>
    <w:qFormat/>
    <w:rPr>
      <w:rFonts w:ascii="Arial" w:hAnsi="Arial"/>
      <w:b/>
      <w:i w:val="0"/>
      <w:iCs w:val="0"/>
      <w:strike w:val="0"/>
      <w:dstrike w:val="0"/>
      <w:color w:val="auto"/>
      <w:sz w:val="20"/>
      <w:szCs w:val="20"/>
    </w:rPr>
  </w:style>
  <w:style w:type="character" w:customStyle="1" w:styleId="ListLabel662">
    <w:name w:val="ListLabel 662"/>
    <w:qFormat/>
    <w:rPr>
      <w:rFonts w:ascii="Arial" w:hAnsi="Arial" w:cs="Arial"/>
      <w:sz w:val="20"/>
      <w:szCs w:val="20"/>
    </w:rPr>
  </w:style>
  <w:style w:type="character" w:customStyle="1" w:styleId="ListLabel663">
    <w:name w:val="ListLabel 663"/>
    <w:qFormat/>
  </w:style>
  <w:style w:type="character" w:customStyle="1" w:styleId="ListLabel664">
    <w:name w:val="ListLabel 664"/>
    <w:qFormat/>
    <w:rPr>
      <w:rFonts w:eastAsia="Zurich BT"/>
    </w:rPr>
  </w:style>
  <w:style w:type="character" w:customStyle="1" w:styleId="ListLabel665">
    <w:name w:val="ListLabel 665"/>
    <w:qFormat/>
    <w:rPr>
      <w:rFonts w:eastAsia="Arial"/>
    </w:rPr>
  </w:style>
  <w:style w:type="character" w:customStyle="1" w:styleId="ListLabel666">
    <w:name w:val="ListLabel 666"/>
    <w:qFormat/>
    <w:rPr>
      <w:rFonts w:ascii="Arial" w:hAnsi="Arial" w:cs="Arial"/>
      <w:sz w:val="20"/>
      <w:szCs w:val="20"/>
      <w:lang w:eastAsia="ar-SA"/>
    </w:rPr>
  </w:style>
  <w:style w:type="character" w:customStyle="1" w:styleId="ListLabel667">
    <w:name w:val="ListLabel 667"/>
    <w:qFormat/>
    <w:rPr>
      <w:i/>
      <w:iCs/>
    </w:rPr>
  </w:style>
  <w:style w:type="character" w:customStyle="1" w:styleId="ListLabel668">
    <w:name w:val="ListLabel 668"/>
    <w:qFormat/>
    <w:rPr>
      <w:szCs w:val="20"/>
    </w:rPr>
  </w:style>
  <w:style w:type="character" w:customStyle="1" w:styleId="ListLabel669">
    <w:name w:val="ListLabel 669"/>
    <w:qFormat/>
    <w:rPr>
      <w:b/>
    </w:rPr>
  </w:style>
  <w:style w:type="character" w:customStyle="1" w:styleId="ListLabel670">
    <w:name w:val="ListLabel 670"/>
    <w:qFormat/>
    <w:rPr>
      <w:b/>
      <w:i w:val="0"/>
      <w:iCs w:val="0"/>
      <w:strike w:val="0"/>
      <w:dstrike w:val="0"/>
      <w:color w:val="auto"/>
      <w:sz w:val="20"/>
      <w:szCs w:val="20"/>
      <w:u w:val="none"/>
    </w:rPr>
  </w:style>
  <w:style w:type="character" w:customStyle="1" w:styleId="ListLabel671">
    <w:name w:val="ListLabel 671"/>
    <w:qFormat/>
    <w:rPr>
      <w:rFonts w:ascii="Arial" w:hAnsi="Arial"/>
      <w:b/>
      <w:i w:val="0"/>
      <w:iCs w:val="0"/>
      <w:strike w:val="0"/>
      <w:dstrike w:val="0"/>
      <w:color w:val="auto"/>
      <w:sz w:val="20"/>
      <w:szCs w:val="20"/>
    </w:rPr>
  </w:style>
  <w:style w:type="character" w:customStyle="1" w:styleId="ListLabel672">
    <w:name w:val="ListLabel 672"/>
    <w:qFormat/>
    <w:rPr>
      <w:rFonts w:ascii="Arial" w:hAnsi="Arial" w:cs="Arial"/>
      <w:sz w:val="20"/>
      <w:szCs w:val="20"/>
    </w:rPr>
  </w:style>
  <w:style w:type="character" w:customStyle="1" w:styleId="ListLabel673">
    <w:name w:val="ListLabel 673"/>
    <w:qFormat/>
  </w:style>
  <w:style w:type="character" w:customStyle="1" w:styleId="ListLabel674">
    <w:name w:val="ListLabel 674"/>
    <w:qFormat/>
    <w:rPr>
      <w:rFonts w:eastAsia="Zurich BT"/>
    </w:rPr>
  </w:style>
  <w:style w:type="character" w:customStyle="1" w:styleId="ListLabel675">
    <w:name w:val="ListLabel 675"/>
    <w:qFormat/>
    <w:rPr>
      <w:rFonts w:eastAsia="Arial"/>
    </w:rPr>
  </w:style>
  <w:style w:type="character" w:customStyle="1" w:styleId="ListLabel676">
    <w:name w:val="ListLabel 676"/>
    <w:qFormat/>
    <w:rPr>
      <w:rFonts w:ascii="Arial" w:hAnsi="Arial" w:cs="Arial"/>
      <w:sz w:val="20"/>
      <w:szCs w:val="20"/>
      <w:lang w:eastAsia="ar-SA"/>
    </w:rPr>
  </w:style>
  <w:style w:type="character" w:customStyle="1" w:styleId="ListLabel677">
    <w:name w:val="ListLabel 677"/>
    <w:qFormat/>
    <w:rPr>
      <w:i/>
      <w:iCs/>
    </w:rPr>
  </w:style>
  <w:style w:type="character" w:customStyle="1" w:styleId="ListLabel678">
    <w:name w:val="ListLabel 678"/>
    <w:qFormat/>
    <w:rPr>
      <w:szCs w:val="20"/>
    </w:rPr>
  </w:style>
  <w:style w:type="character" w:customStyle="1" w:styleId="ListLabel679">
    <w:name w:val="ListLabel 679"/>
    <w:qFormat/>
    <w:rPr>
      <w:b/>
    </w:rPr>
  </w:style>
  <w:style w:type="character" w:customStyle="1" w:styleId="ListLabel680">
    <w:name w:val="ListLabel 680"/>
    <w:qFormat/>
    <w:rPr>
      <w:b/>
      <w:i w:val="0"/>
      <w:iCs w:val="0"/>
      <w:strike w:val="0"/>
      <w:dstrike w:val="0"/>
      <w:color w:val="auto"/>
      <w:sz w:val="20"/>
      <w:szCs w:val="20"/>
      <w:u w:val="none"/>
    </w:rPr>
  </w:style>
  <w:style w:type="character" w:customStyle="1" w:styleId="ListLabel681">
    <w:name w:val="ListLabel 681"/>
    <w:qFormat/>
    <w:rPr>
      <w:rFonts w:ascii="Arial" w:hAnsi="Arial"/>
      <w:b/>
      <w:i w:val="0"/>
      <w:iCs w:val="0"/>
      <w:strike w:val="0"/>
      <w:dstrike w:val="0"/>
      <w:color w:val="auto"/>
      <w:sz w:val="20"/>
      <w:szCs w:val="20"/>
    </w:rPr>
  </w:style>
  <w:style w:type="character" w:customStyle="1" w:styleId="ListLabel682">
    <w:name w:val="ListLabel 682"/>
    <w:qFormat/>
    <w:rPr>
      <w:rFonts w:ascii="Arial" w:hAnsi="Arial" w:cs="Arial"/>
      <w:sz w:val="20"/>
      <w:szCs w:val="20"/>
    </w:rPr>
  </w:style>
  <w:style w:type="character" w:customStyle="1" w:styleId="ListLabel683">
    <w:name w:val="ListLabel 683"/>
    <w:qFormat/>
  </w:style>
  <w:style w:type="character" w:customStyle="1" w:styleId="ListLabel684">
    <w:name w:val="ListLabel 684"/>
    <w:qFormat/>
    <w:rPr>
      <w:rFonts w:eastAsia="Zurich BT"/>
    </w:rPr>
  </w:style>
  <w:style w:type="character" w:customStyle="1" w:styleId="ListLabel685">
    <w:name w:val="ListLabel 685"/>
    <w:qFormat/>
    <w:rPr>
      <w:rFonts w:eastAsia="Arial"/>
    </w:rPr>
  </w:style>
  <w:style w:type="character" w:customStyle="1" w:styleId="ListLabel686">
    <w:name w:val="ListLabel 686"/>
    <w:qFormat/>
    <w:rPr>
      <w:rFonts w:ascii="Arial" w:hAnsi="Arial" w:cs="Arial"/>
      <w:sz w:val="20"/>
      <w:szCs w:val="20"/>
      <w:lang w:eastAsia="ar-SA"/>
    </w:rPr>
  </w:style>
  <w:style w:type="character" w:customStyle="1" w:styleId="ListLabel687">
    <w:name w:val="ListLabel 687"/>
    <w:qFormat/>
    <w:rPr>
      <w:i/>
      <w:iCs/>
    </w:rPr>
  </w:style>
  <w:style w:type="character" w:customStyle="1" w:styleId="ListLabel688">
    <w:name w:val="ListLabel 688"/>
    <w:qFormat/>
    <w:rPr>
      <w:szCs w:val="20"/>
    </w:rPr>
  </w:style>
  <w:style w:type="character" w:customStyle="1" w:styleId="ListLabel689">
    <w:name w:val="ListLabel 689"/>
    <w:qFormat/>
    <w:rPr>
      <w:b/>
    </w:rPr>
  </w:style>
  <w:style w:type="character" w:customStyle="1" w:styleId="ListLabel690">
    <w:name w:val="ListLabel 690"/>
    <w:qFormat/>
    <w:rPr>
      <w:b/>
      <w:i w:val="0"/>
      <w:iCs w:val="0"/>
      <w:strike w:val="0"/>
      <w:dstrike w:val="0"/>
      <w:color w:val="auto"/>
      <w:sz w:val="20"/>
      <w:szCs w:val="20"/>
      <w:u w:val="none"/>
    </w:rPr>
  </w:style>
  <w:style w:type="character" w:customStyle="1" w:styleId="ListLabel691">
    <w:name w:val="ListLabel 691"/>
    <w:qFormat/>
    <w:rPr>
      <w:rFonts w:ascii="Arial" w:hAnsi="Arial"/>
      <w:b/>
      <w:i w:val="0"/>
      <w:iCs w:val="0"/>
      <w:strike w:val="0"/>
      <w:dstrike w:val="0"/>
      <w:color w:val="auto"/>
      <w:sz w:val="20"/>
      <w:szCs w:val="20"/>
    </w:rPr>
  </w:style>
  <w:style w:type="character" w:customStyle="1" w:styleId="ListLabel692">
    <w:name w:val="ListLabel 692"/>
    <w:qFormat/>
    <w:rPr>
      <w:rFonts w:ascii="Arial" w:hAnsi="Arial" w:cs="Arial"/>
      <w:sz w:val="20"/>
      <w:szCs w:val="20"/>
    </w:rPr>
  </w:style>
  <w:style w:type="character" w:customStyle="1" w:styleId="ListLabel693">
    <w:name w:val="ListLabel 693"/>
    <w:qFormat/>
  </w:style>
  <w:style w:type="character" w:customStyle="1" w:styleId="ListLabel694">
    <w:name w:val="ListLabel 694"/>
    <w:qFormat/>
    <w:rPr>
      <w:rFonts w:eastAsia="Zurich BT"/>
    </w:rPr>
  </w:style>
  <w:style w:type="character" w:customStyle="1" w:styleId="ListLabel695">
    <w:name w:val="ListLabel 695"/>
    <w:qFormat/>
    <w:rPr>
      <w:rFonts w:eastAsia="Arial"/>
    </w:rPr>
  </w:style>
  <w:style w:type="character" w:customStyle="1" w:styleId="ListLabel696">
    <w:name w:val="ListLabel 696"/>
    <w:qFormat/>
    <w:rPr>
      <w:rFonts w:ascii="Arial" w:hAnsi="Arial" w:cs="Arial"/>
      <w:sz w:val="20"/>
      <w:szCs w:val="20"/>
      <w:lang w:eastAsia="ar-SA"/>
    </w:rPr>
  </w:style>
  <w:style w:type="character" w:customStyle="1" w:styleId="ListLabel697">
    <w:name w:val="ListLabel 697"/>
    <w:qFormat/>
    <w:rPr>
      <w:i/>
      <w:iCs/>
    </w:rPr>
  </w:style>
  <w:style w:type="character" w:customStyle="1" w:styleId="ListLabel698">
    <w:name w:val="ListLabel 698"/>
    <w:qFormat/>
    <w:rPr>
      <w:szCs w:val="20"/>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425"/>
      <w:jc w:val="both"/>
    </w:pPr>
    <w:rPr>
      <w:rFonts w:ascii="Arial" w:hAnsi="Arial" w:cs="Arial"/>
      <w:color w:val="000000"/>
      <w:sz w:val="20"/>
      <w:szCs w:val="20"/>
    </w:rPr>
  </w:style>
  <w:style w:type="paragraph" w:customStyle="1" w:styleId="Nivel4">
    <w:name w:val="Nivel 4"/>
    <w:basedOn w:val="Nivel3"/>
    <w:link w:val="Nivel4Char"/>
    <w:qFormat/>
    <w:rsid w:val="007B1E53"/>
    <w:pPr>
      <w:ind w:left="851"/>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77226"/>
    <w:pPr>
      <w:spacing w:before="100" w:beforeAutospacing="1" w:after="100" w:afterAutospacing="1"/>
    </w:pPr>
    <w:rPr>
      <w:rFonts w:ascii="Times New Roman" w:eastAsia="Times New Roman" w:hAnsi="Times New Roman" w:cs="Times New Roman"/>
    </w:rPr>
  </w:style>
  <w:style w:type="character" w:customStyle="1" w:styleId="modalidade">
    <w:name w:val="modalidade"/>
    <w:basedOn w:val="Fontepargpadro"/>
    <w:rsid w:val="00377226"/>
  </w:style>
  <w:style w:type="character" w:styleId="Hyperlink">
    <w:name w:val="Hyperlink"/>
    <w:basedOn w:val="Fontepargpadro"/>
    <w:uiPriority w:val="99"/>
    <w:semiHidden/>
    <w:unhideWhenUsed/>
    <w:rsid w:val="00377226"/>
    <w:rPr>
      <w:color w:val="0000FF"/>
      <w:u w:val="single"/>
    </w:rPr>
  </w:style>
  <w:style w:type="paragraph" w:customStyle="1" w:styleId="beforesub">
    <w:name w:val="beforesub"/>
    <w:basedOn w:val="Normal"/>
    <w:rsid w:val="00377226"/>
    <w:pPr>
      <w:spacing w:before="100" w:beforeAutospacing="1" w:after="100" w:afterAutospacing="1"/>
    </w:pPr>
    <w:rPr>
      <w:rFonts w:ascii="Times New Roman" w:eastAsia="Times New Roman" w:hAnsi="Times New Roman" w:cs="Times New Roman"/>
    </w:rPr>
  </w:style>
  <w:style w:type="paragraph" w:customStyle="1" w:styleId="Normal10">
    <w:name w:val="Normal1"/>
    <w:basedOn w:val="Normal"/>
    <w:rsid w:val="00377226"/>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377226"/>
    <w:pPr>
      <w:spacing w:before="100" w:beforeAutospacing="1" w:after="100" w:afterAutospacing="1"/>
    </w:pPr>
    <w:rPr>
      <w:rFonts w:ascii="Times New Roman" w:eastAsia="Times New Roman" w:hAnsi="Times New Roman" w:cs="Times New Roman"/>
    </w:rPr>
  </w:style>
  <w:style w:type="character" w:customStyle="1" w:styleId="numerasrp">
    <w:name w:val="numerasrp"/>
    <w:basedOn w:val="Fontepargpadro"/>
    <w:rsid w:val="00377226"/>
  </w:style>
  <w:style w:type="character" w:customStyle="1" w:styleId="layer1numerasrp">
    <w:name w:val="layer1numerasrp"/>
    <w:basedOn w:val="Fontepargpadro"/>
    <w:rsid w:val="00377226"/>
  </w:style>
  <w:style w:type="character" w:customStyle="1" w:styleId="numeraparticipacao">
    <w:name w:val="numeraparticipacao"/>
    <w:basedOn w:val="Fontepargpadro"/>
    <w:rsid w:val="00377226"/>
  </w:style>
  <w:style w:type="character" w:customStyle="1" w:styleId="layer1numeraparticipacao">
    <w:name w:val="layer1numeraparticipacao"/>
    <w:basedOn w:val="Fontepargpadro"/>
    <w:rsid w:val="00377226"/>
  </w:style>
  <w:style w:type="character" w:customStyle="1" w:styleId="layer2numeraparticipacao">
    <w:name w:val="layer2numeraparticipacao"/>
    <w:basedOn w:val="Fontepargpadro"/>
    <w:rsid w:val="00377226"/>
  </w:style>
  <w:style w:type="character" w:customStyle="1" w:styleId="numerasigiloso">
    <w:name w:val="numerasigiloso"/>
    <w:basedOn w:val="Fontepargpadro"/>
    <w:rsid w:val="00377226"/>
  </w:style>
  <w:style w:type="character" w:customStyle="1" w:styleId="layer1numerasigiloso">
    <w:name w:val="layer1numerasigiloso"/>
    <w:basedOn w:val="Fontepargpadro"/>
    <w:rsid w:val="00377226"/>
  </w:style>
  <w:style w:type="character" w:customStyle="1" w:styleId="numeraapresentacao">
    <w:name w:val="numeraapresentacao"/>
    <w:basedOn w:val="Fontepargpadro"/>
    <w:rsid w:val="00377226"/>
  </w:style>
  <w:style w:type="character" w:customStyle="1" w:styleId="layer1numeraapresentacao">
    <w:name w:val="layer1numeraapresentacao"/>
    <w:basedOn w:val="Fontepargpadro"/>
    <w:rsid w:val="00377226"/>
  </w:style>
  <w:style w:type="character" w:customStyle="1" w:styleId="layer2numeraapresentacao">
    <w:name w:val="layer2numeraapresentacao"/>
    <w:basedOn w:val="Fontepargpadro"/>
    <w:rsid w:val="00377226"/>
  </w:style>
  <w:style w:type="character" w:customStyle="1" w:styleId="numeraproposta">
    <w:name w:val="numeraproposta"/>
    <w:basedOn w:val="Fontepargpadro"/>
    <w:rsid w:val="00377226"/>
  </w:style>
  <w:style w:type="character" w:customStyle="1" w:styleId="layer1numeraproposta">
    <w:name w:val="layer1numeraproposta"/>
    <w:basedOn w:val="Fontepargpadro"/>
    <w:rsid w:val="00377226"/>
  </w:style>
  <w:style w:type="character" w:customStyle="1" w:styleId="layer2numeraproposta">
    <w:name w:val="layer2numeraproposta"/>
    <w:basedOn w:val="Fontepargpadro"/>
    <w:rsid w:val="00377226"/>
  </w:style>
  <w:style w:type="character" w:customStyle="1" w:styleId="numeraabertura">
    <w:name w:val="numeraabertura"/>
    <w:basedOn w:val="Fontepargpadro"/>
    <w:rsid w:val="00377226"/>
  </w:style>
  <w:style w:type="character" w:customStyle="1" w:styleId="layer1numeraabertura">
    <w:name w:val="layer1numeraabertura"/>
    <w:basedOn w:val="Fontepargpadro"/>
    <w:rsid w:val="00377226"/>
  </w:style>
  <w:style w:type="character" w:customStyle="1" w:styleId="agente">
    <w:name w:val="agente"/>
    <w:basedOn w:val="Fontepargpadro"/>
    <w:rsid w:val="00377226"/>
  </w:style>
  <w:style w:type="character" w:customStyle="1" w:styleId="layer2numeraabertura">
    <w:name w:val="layer2numeraabertura"/>
    <w:basedOn w:val="Fontepargpadro"/>
    <w:rsid w:val="00377226"/>
  </w:style>
  <w:style w:type="character" w:customStyle="1" w:styleId="numerajulgamento">
    <w:name w:val="numerajulgamento"/>
    <w:basedOn w:val="Fontepargpadro"/>
    <w:rsid w:val="00377226"/>
  </w:style>
  <w:style w:type="character" w:customStyle="1" w:styleId="layer1numerajulgamento">
    <w:name w:val="layer1numerajulgamento"/>
    <w:basedOn w:val="Fontepargpadro"/>
    <w:rsid w:val="00377226"/>
  </w:style>
  <w:style w:type="character" w:customStyle="1" w:styleId="layer2numerajulgamento">
    <w:name w:val="layer2numerajulgamento"/>
    <w:basedOn w:val="Fontepargpadro"/>
    <w:rsid w:val="00377226"/>
  </w:style>
  <w:style w:type="character" w:customStyle="1" w:styleId="indproposta10">
    <w:name w:val="indproposta10"/>
    <w:basedOn w:val="Fontepargpadro"/>
    <w:rsid w:val="00377226"/>
  </w:style>
  <w:style w:type="character" w:customStyle="1" w:styleId="indjulgamento9">
    <w:name w:val="indjulgamento9"/>
    <w:basedOn w:val="Fontepargpadro"/>
    <w:rsid w:val="00377226"/>
  </w:style>
  <w:style w:type="character" w:customStyle="1" w:styleId="indjulgamento10">
    <w:name w:val="indjulgamento10"/>
    <w:basedOn w:val="Fontepargpadro"/>
    <w:rsid w:val="00377226"/>
  </w:style>
  <w:style w:type="character" w:customStyle="1" w:styleId="indjulgamento11">
    <w:name w:val="indjulgamento11"/>
    <w:basedOn w:val="Fontepargpadro"/>
    <w:rsid w:val="00377226"/>
  </w:style>
  <w:style w:type="character" w:customStyle="1" w:styleId="indjulgamento12">
    <w:name w:val="indjulgamento12"/>
    <w:basedOn w:val="Fontepargpadro"/>
    <w:rsid w:val="00377226"/>
  </w:style>
  <w:style w:type="character" w:customStyle="1" w:styleId="numerahabilitacao">
    <w:name w:val="numerahabilitacao"/>
    <w:basedOn w:val="Fontepargpadro"/>
    <w:rsid w:val="00377226"/>
  </w:style>
  <w:style w:type="character" w:customStyle="1" w:styleId="layer1numerahabilitacao">
    <w:name w:val="layer1numerahabilitacao"/>
    <w:basedOn w:val="Fontepargpadro"/>
    <w:rsid w:val="00377226"/>
  </w:style>
  <w:style w:type="character" w:customStyle="1" w:styleId="layer2numerahabilitacao">
    <w:name w:val="layer2numerahabilitacao"/>
    <w:basedOn w:val="Fontepargpadro"/>
    <w:rsid w:val="00377226"/>
  </w:style>
  <w:style w:type="character" w:customStyle="1" w:styleId="numeratermo">
    <w:name w:val="numeratermo"/>
    <w:basedOn w:val="Fontepargpadro"/>
    <w:rsid w:val="00377226"/>
  </w:style>
  <w:style w:type="character" w:customStyle="1" w:styleId="layer1numeratermo">
    <w:name w:val="layer1numeratermo"/>
    <w:basedOn w:val="Fontepargpadro"/>
    <w:rsid w:val="00377226"/>
  </w:style>
  <w:style w:type="character" w:customStyle="1" w:styleId="layer2numeratermo">
    <w:name w:val="layer2numeratermo"/>
    <w:basedOn w:val="Fontepargpadro"/>
    <w:rsid w:val="00377226"/>
  </w:style>
  <w:style w:type="character" w:customStyle="1" w:styleId="numeraataregpreco">
    <w:name w:val="numeraataregpreco"/>
    <w:basedOn w:val="Fontepargpadro"/>
    <w:rsid w:val="00377226"/>
  </w:style>
  <w:style w:type="character" w:customStyle="1" w:styleId="layer1numeraataregpreco">
    <w:name w:val="layer1numeraataregpreco"/>
    <w:basedOn w:val="Fontepargpadro"/>
    <w:rsid w:val="00377226"/>
  </w:style>
  <w:style w:type="character" w:customStyle="1" w:styleId="layer2numeraataregpreco">
    <w:name w:val="layer2numeraataregpreco"/>
    <w:basedOn w:val="Fontepargpadro"/>
    <w:rsid w:val="00377226"/>
  </w:style>
  <w:style w:type="character" w:customStyle="1" w:styleId="numeracadres">
    <w:name w:val="numeracadres"/>
    <w:basedOn w:val="Fontepargpadro"/>
    <w:rsid w:val="00377226"/>
  </w:style>
  <w:style w:type="character" w:customStyle="1" w:styleId="layer1numeracadres">
    <w:name w:val="layer1numeracadres"/>
    <w:basedOn w:val="Fontepargpadro"/>
    <w:rsid w:val="00377226"/>
  </w:style>
  <w:style w:type="character" w:customStyle="1" w:styleId="layer2numeracadres">
    <w:name w:val="layer2numeracadres"/>
    <w:basedOn w:val="Fontepargpadro"/>
    <w:rsid w:val="00377226"/>
  </w:style>
  <w:style w:type="character" w:customStyle="1" w:styleId="numerarecursos">
    <w:name w:val="numerarecursos"/>
    <w:basedOn w:val="Fontepargpadro"/>
    <w:rsid w:val="00377226"/>
  </w:style>
  <w:style w:type="character" w:customStyle="1" w:styleId="layer1numerarecursos">
    <w:name w:val="layer1numerarecursos"/>
    <w:basedOn w:val="Fontepargpadro"/>
    <w:rsid w:val="00377226"/>
  </w:style>
  <w:style w:type="character" w:customStyle="1" w:styleId="layer2numerarecursos">
    <w:name w:val="layer2numerarecursos"/>
    <w:basedOn w:val="Fontepargpadro"/>
    <w:rsid w:val="00377226"/>
  </w:style>
  <w:style w:type="character" w:customStyle="1" w:styleId="numerainfracoes">
    <w:name w:val="numerainfracoes"/>
    <w:basedOn w:val="Fontepargpadro"/>
    <w:rsid w:val="00377226"/>
  </w:style>
  <w:style w:type="character" w:customStyle="1" w:styleId="layer1numerainfracoes">
    <w:name w:val="layer1numerainfracoes"/>
    <w:basedOn w:val="Fontepargpadro"/>
    <w:rsid w:val="00377226"/>
  </w:style>
  <w:style w:type="character" w:customStyle="1" w:styleId="layer2numerainfracoes">
    <w:name w:val="layer2numerainfracoes"/>
    <w:basedOn w:val="Fontepargpadro"/>
    <w:rsid w:val="00377226"/>
  </w:style>
  <w:style w:type="paragraph" w:customStyle="1" w:styleId="sub2">
    <w:name w:val="sub2"/>
    <w:basedOn w:val="Normal"/>
    <w:rsid w:val="00377226"/>
    <w:pPr>
      <w:spacing w:before="100" w:beforeAutospacing="1" w:after="100" w:afterAutospacing="1"/>
    </w:pPr>
    <w:rPr>
      <w:rFonts w:ascii="Times New Roman" w:eastAsia="Times New Roman" w:hAnsi="Times New Roman" w:cs="Times New Roman"/>
    </w:rPr>
  </w:style>
  <w:style w:type="character" w:customStyle="1" w:styleId="numeraimpugnacao">
    <w:name w:val="numeraimpugnacao"/>
    <w:basedOn w:val="Fontepargpadro"/>
    <w:rsid w:val="00377226"/>
  </w:style>
  <w:style w:type="character" w:customStyle="1" w:styleId="layer1numeraimpugnacao">
    <w:name w:val="layer1numeraimpugnacao"/>
    <w:basedOn w:val="Fontepargpadro"/>
    <w:rsid w:val="00377226"/>
  </w:style>
  <w:style w:type="character" w:customStyle="1" w:styleId="numeragerais">
    <w:name w:val="numeragerais"/>
    <w:basedOn w:val="Fontepargpadro"/>
    <w:rsid w:val="00377226"/>
  </w:style>
  <w:style w:type="character" w:customStyle="1" w:styleId="layer1numeragerais">
    <w:name w:val="layer1numeragerais"/>
    <w:basedOn w:val="Fontepargpadro"/>
    <w:rsid w:val="00377226"/>
  </w:style>
  <w:style w:type="character" w:customStyle="1" w:styleId="layer2numeragerais">
    <w:name w:val="layer2numeragerais"/>
    <w:basedOn w:val="Fontepargpadro"/>
    <w:rsid w:val="00377226"/>
  </w:style>
  <w:style w:type="character" w:customStyle="1" w:styleId="numanexop">
    <w:name w:val="numanexop"/>
    <w:basedOn w:val="Fontepargpadro"/>
    <w:rsid w:val="00377226"/>
  </w:style>
  <w:style w:type="paragraph" w:customStyle="1" w:styleId="centralizado">
    <w:name w:val="centralizado"/>
    <w:basedOn w:val="Normal"/>
    <w:rsid w:val="0037722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84261">
      <w:bodyDiv w:val="1"/>
      <w:marLeft w:val="0"/>
      <w:marRight w:val="0"/>
      <w:marTop w:val="0"/>
      <w:marBottom w:val="0"/>
      <w:divBdr>
        <w:top w:val="none" w:sz="0" w:space="0" w:color="auto"/>
        <w:left w:val="none" w:sz="0" w:space="0" w:color="auto"/>
        <w:bottom w:val="none" w:sz="0" w:space="0" w:color="auto"/>
        <w:right w:val="none" w:sz="0" w:space="0" w:color="auto"/>
      </w:divBdr>
      <w:divsChild>
        <w:div w:id="822888230">
          <w:marLeft w:val="0"/>
          <w:marRight w:val="0"/>
          <w:marTop w:val="0"/>
          <w:marBottom w:val="0"/>
          <w:divBdr>
            <w:top w:val="none" w:sz="0" w:space="0" w:color="auto"/>
            <w:left w:val="none" w:sz="0" w:space="0" w:color="auto"/>
            <w:bottom w:val="none" w:sz="0" w:space="0" w:color="auto"/>
            <w:right w:val="none" w:sz="0" w:space="0" w:color="auto"/>
          </w:divBdr>
        </w:div>
        <w:div w:id="355473654">
          <w:marLeft w:val="0"/>
          <w:marRight w:val="0"/>
          <w:marTop w:val="0"/>
          <w:marBottom w:val="0"/>
          <w:divBdr>
            <w:top w:val="none" w:sz="0" w:space="0" w:color="auto"/>
            <w:left w:val="none" w:sz="0" w:space="0" w:color="auto"/>
            <w:bottom w:val="none" w:sz="0" w:space="0" w:color="auto"/>
            <w:right w:val="none" w:sz="0" w:space="0" w:color="auto"/>
          </w:divBdr>
        </w:div>
        <w:div w:id="900360690">
          <w:marLeft w:val="0"/>
          <w:marRight w:val="0"/>
          <w:marTop w:val="0"/>
          <w:marBottom w:val="0"/>
          <w:divBdr>
            <w:top w:val="none" w:sz="0" w:space="0" w:color="auto"/>
            <w:left w:val="none" w:sz="0" w:space="0" w:color="auto"/>
            <w:bottom w:val="none" w:sz="0" w:space="0" w:color="auto"/>
            <w:right w:val="none" w:sz="0" w:space="0" w:color="auto"/>
          </w:divBdr>
        </w:div>
        <w:div w:id="111675577">
          <w:marLeft w:val="0"/>
          <w:marRight w:val="0"/>
          <w:marTop w:val="0"/>
          <w:marBottom w:val="0"/>
          <w:divBdr>
            <w:top w:val="none" w:sz="0" w:space="0" w:color="auto"/>
            <w:left w:val="none" w:sz="0" w:space="0" w:color="auto"/>
            <w:bottom w:val="none" w:sz="0" w:space="0" w:color="auto"/>
            <w:right w:val="none" w:sz="0" w:space="0" w:color="auto"/>
          </w:divBdr>
        </w:div>
        <w:div w:id="810442717">
          <w:marLeft w:val="0"/>
          <w:marRight w:val="0"/>
          <w:marTop w:val="0"/>
          <w:marBottom w:val="0"/>
          <w:divBdr>
            <w:top w:val="none" w:sz="0" w:space="0" w:color="auto"/>
            <w:left w:val="none" w:sz="0" w:space="0" w:color="auto"/>
            <w:bottom w:val="none" w:sz="0" w:space="0" w:color="auto"/>
            <w:right w:val="none" w:sz="0" w:space="0" w:color="auto"/>
          </w:divBdr>
        </w:div>
        <w:div w:id="1264797364">
          <w:marLeft w:val="0"/>
          <w:marRight w:val="0"/>
          <w:marTop w:val="0"/>
          <w:marBottom w:val="0"/>
          <w:divBdr>
            <w:top w:val="none" w:sz="0" w:space="0" w:color="auto"/>
            <w:left w:val="none" w:sz="0" w:space="0" w:color="auto"/>
            <w:bottom w:val="none" w:sz="0" w:space="0" w:color="auto"/>
            <w:right w:val="none" w:sz="0" w:space="0" w:color="auto"/>
          </w:divBdr>
        </w:div>
        <w:div w:id="13389311">
          <w:marLeft w:val="0"/>
          <w:marRight w:val="0"/>
          <w:marTop w:val="0"/>
          <w:marBottom w:val="0"/>
          <w:divBdr>
            <w:top w:val="none" w:sz="0" w:space="0" w:color="auto"/>
            <w:left w:val="none" w:sz="0" w:space="0" w:color="auto"/>
            <w:bottom w:val="none" w:sz="0" w:space="0" w:color="auto"/>
            <w:right w:val="none" w:sz="0" w:space="0" w:color="auto"/>
          </w:divBdr>
        </w:div>
        <w:div w:id="1352490346">
          <w:marLeft w:val="0"/>
          <w:marRight w:val="0"/>
          <w:marTop w:val="0"/>
          <w:marBottom w:val="0"/>
          <w:divBdr>
            <w:top w:val="none" w:sz="0" w:space="0" w:color="auto"/>
            <w:left w:val="none" w:sz="0" w:space="0" w:color="auto"/>
            <w:bottom w:val="none" w:sz="0" w:space="0" w:color="auto"/>
            <w:right w:val="none" w:sz="0" w:space="0" w:color="auto"/>
          </w:divBdr>
        </w:div>
        <w:div w:id="1504469550">
          <w:marLeft w:val="0"/>
          <w:marRight w:val="0"/>
          <w:marTop w:val="0"/>
          <w:marBottom w:val="0"/>
          <w:divBdr>
            <w:top w:val="none" w:sz="0" w:space="0" w:color="auto"/>
            <w:left w:val="none" w:sz="0" w:space="0" w:color="auto"/>
            <w:bottom w:val="none" w:sz="0" w:space="0" w:color="auto"/>
            <w:right w:val="none" w:sz="0" w:space="0" w:color="auto"/>
          </w:divBdr>
        </w:div>
        <w:div w:id="821001826">
          <w:marLeft w:val="0"/>
          <w:marRight w:val="0"/>
          <w:marTop w:val="0"/>
          <w:marBottom w:val="0"/>
          <w:divBdr>
            <w:top w:val="none" w:sz="0" w:space="0" w:color="auto"/>
            <w:left w:val="none" w:sz="0" w:space="0" w:color="auto"/>
            <w:bottom w:val="none" w:sz="0" w:space="0" w:color="auto"/>
            <w:right w:val="none" w:sz="0" w:space="0" w:color="auto"/>
          </w:divBdr>
        </w:div>
        <w:div w:id="572860203">
          <w:marLeft w:val="0"/>
          <w:marRight w:val="0"/>
          <w:marTop w:val="0"/>
          <w:marBottom w:val="0"/>
          <w:divBdr>
            <w:top w:val="none" w:sz="0" w:space="0" w:color="auto"/>
            <w:left w:val="none" w:sz="0" w:space="0" w:color="auto"/>
            <w:bottom w:val="none" w:sz="0" w:space="0" w:color="auto"/>
            <w:right w:val="none" w:sz="0" w:space="0" w:color="auto"/>
          </w:divBdr>
        </w:div>
        <w:div w:id="1676028312">
          <w:marLeft w:val="0"/>
          <w:marRight w:val="0"/>
          <w:marTop w:val="0"/>
          <w:marBottom w:val="0"/>
          <w:divBdr>
            <w:top w:val="none" w:sz="0" w:space="0" w:color="auto"/>
            <w:left w:val="none" w:sz="0" w:space="0" w:color="auto"/>
            <w:bottom w:val="none" w:sz="0" w:space="0" w:color="auto"/>
            <w:right w:val="none" w:sz="0" w:space="0" w:color="auto"/>
          </w:divBdr>
          <w:divsChild>
            <w:div w:id="881090909">
              <w:marLeft w:val="0"/>
              <w:marRight w:val="0"/>
              <w:marTop w:val="0"/>
              <w:marBottom w:val="0"/>
              <w:divBdr>
                <w:top w:val="none" w:sz="0" w:space="0" w:color="auto"/>
                <w:left w:val="none" w:sz="0" w:space="0" w:color="auto"/>
                <w:bottom w:val="none" w:sz="0" w:space="0" w:color="auto"/>
                <w:right w:val="none" w:sz="0" w:space="0" w:color="auto"/>
              </w:divBdr>
            </w:div>
          </w:divsChild>
        </w:div>
        <w:div w:id="1033729564">
          <w:marLeft w:val="0"/>
          <w:marRight w:val="0"/>
          <w:marTop w:val="0"/>
          <w:marBottom w:val="0"/>
          <w:divBdr>
            <w:top w:val="none" w:sz="0" w:space="0" w:color="auto"/>
            <w:left w:val="none" w:sz="0" w:space="0" w:color="auto"/>
            <w:bottom w:val="none" w:sz="0" w:space="0" w:color="auto"/>
            <w:right w:val="none" w:sz="0" w:space="0" w:color="auto"/>
          </w:divBdr>
        </w:div>
        <w:div w:id="861941865">
          <w:marLeft w:val="0"/>
          <w:marRight w:val="0"/>
          <w:marTop w:val="0"/>
          <w:marBottom w:val="0"/>
          <w:divBdr>
            <w:top w:val="none" w:sz="0" w:space="0" w:color="auto"/>
            <w:left w:val="none" w:sz="0" w:space="0" w:color="auto"/>
            <w:bottom w:val="none" w:sz="0" w:space="0" w:color="auto"/>
            <w:right w:val="none" w:sz="0" w:space="0" w:color="auto"/>
          </w:divBdr>
        </w:div>
        <w:div w:id="668675249">
          <w:marLeft w:val="0"/>
          <w:marRight w:val="0"/>
          <w:marTop w:val="0"/>
          <w:marBottom w:val="0"/>
          <w:divBdr>
            <w:top w:val="none" w:sz="0" w:space="0" w:color="auto"/>
            <w:left w:val="none" w:sz="0" w:space="0" w:color="auto"/>
            <w:bottom w:val="none" w:sz="0" w:space="0" w:color="auto"/>
            <w:right w:val="none" w:sz="0" w:space="0" w:color="auto"/>
          </w:divBdr>
          <w:divsChild>
            <w:div w:id="976420868">
              <w:marLeft w:val="0"/>
              <w:marRight w:val="0"/>
              <w:marTop w:val="0"/>
              <w:marBottom w:val="0"/>
              <w:divBdr>
                <w:top w:val="none" w:sz="0" w:space="0" w:color="auto"/>
                <w:left w:val="none" w:sz="0" w:space="0" w:color="auto"/>
                <w:bottom w:val="none" w:sz="0" w:space="0" w:color="auto"/>
                <w:right w:val="none" w:sz="0" w:space="0" w:color="auto"/>
              </w:divBdr>
            </w:div>
          </w:divsChild>
        </w:div>
        <w:div w:id="532428042">
          <w:marLeft w:val="0"/>
          <w:marRight w:val="0"/>
          <w:marTop w:val="0"/>
          <w:marBottom w:val="0"/>
          <w:divBdr>
            <w:top w:val="none" w:sz="0" w:space="0" w:color="auto"/>
            <w:left w:val="none" w:sz="0" w:space="0" w:color="auto"/>
            <w:bottom w:val="none" w:sz="0" w:space="0" w:color="auto"/>
            <w:right w:val="none" w:sz="0" w:space="0" w:color="auto"/>
          </w:divBdr>
        </w:div>
        <w:div w:id="1311325320">
          <w:marLeft w:val="0"/>
          <w:marRight w:val="0"/>
          <w:marTop w:val="0"/>
          <w:marBottom w:val="0"/>
          <w:divBdr>
            <w:top w:val="none" w:sz="0" w:space="0" w:color="auto"/>
            <w:left w:val="none" w:sz="0" w:space="0" w:color="auto"/>
            <w:bottom w:val="none" w:sz="0" w:space="0" w:color="auto"/>
            <w:right w:val="none" w:sz="0" w:space="0" w:color="auto"/>
          </w:divBdr>
        </w:div>
        <w:div w:id="1431272594">
          <w:marLeft w:val="0"/>
          <w:marRight w:val="0"/>
          <w:marTop w:val="0"/>
          <w:marBottom w:val="0"/>
          <w:divBdr>
            <w:top w:val="none" w:sz="0" w:space="0" w:color="auto"/>
            <w:left w:val="none" w:sz="0" w:space="0" w:color="auto"/>
            <w:bottom w:val="none" w:sz="0" w:space="0" w:color="auto"/>
            <w:right w:val="none" w:sz="0" w:space="0" w:color="auto"/>
          </w:divBdr>
        </w:div>
        <w:div w:id="188303824">
          <w:marLeft w:val="0"/>
          <w:marRight w:val="0"/>
          <w:marTop w:val="0"/>
          <w:marBottom w:val="0"/>
          <w:divBdr>
            <w:top w:val="none" w:sz="0" w:space="0" w:color="auto"/>
            <w:left w:val="none" w:sz="0" w:space="0" w:color="auto"/>
            <w:bottom w:val="none" w:sz="0" w:space="0" w:color="auto"/>
            <w:right w:val="none" w:sz="0" w:space="0" w:color="auto"/>
          </w:divBdr>
        </w:div>
        <w:div w:id="1476482742">
          <w:marLeft w:val="0"/>
          <w:marRight w:val="0"/>
          <w:marTop w:val="0"/>
          <w:marBottom w:val="0"/>
          <w:divBdr>
            <w:top w:val="none" w:sz="0" w:space="0" w:color="auto"/>
            <w:left w:val="none" w:sz="0" w:space="0" w:color="auto"/>
            <w:bottom w:val="none" w:sz="0" w:space="0" w:color="auto"/>
            <w:right w:val="none" w:sz="0" w:space="0" w:color="auto"/>
          </w:divBdr>
        </w:div>
        <w:div w:id="884949504">
          <w:marLeft w:val="0"/>
          <w:marRight w:val="0"/>
          <w:marTop w:val="0"/>
          <w:marBottom w:val="0"/>
          <w:divBdr>
            <w:top w:val="none" w:sz="0" w:space="0" w:color="auto"/>
            <w:left w:val="none" w:sz="0" w:space="0" w:color="auto"/>
            <w:bottom w:val="none" w:sz="0" w:space="0" w:color="auto"/>
            <w:right w:val="none" w:sz="0" w:space="0" w:color="auto"/>
          </w:divBdr>
        </w:div>
        <w:div w:id="668296075">
          <w:marLeft w:val="0"/>
          <w:marRight w:val="0"/>
          <w:marTop w:val="0"/>
          <w:marBottom w:val="0"/>
          <w:divBdr>
            <w:top w:val="none" w:sz="0" w:space="0" w:color="auto"/>
            <w:left w:val="none" w:sz="0" w:space="0" w:color="auto"/>
            <w:bottom w:val="none" w:sz="0" w:space="0" w:color="auto"/>
            <w:right w:val="none" w:sz="0" w:space="0" w:color="auto"/>
          </w:divBdr>
        </w:div>
        <w:div w:id="1976333921">
          <w:marLeft w:val="0"/>
          <w:marRight w:val="0"/>
          <w:marTop w:val="0"/>
          <w:marBottom w:val="0"/>
          <w:divBdr>
            <w:top w:val="none" w:sz="0" w:space="0" w:color="auto"/>
            <w:left w:val="none" w:sz="0" w:space="0" w:color="auto"/>
            <w:bottom w:val="none" w:sz="0" w:space="0" w:color="auto"/>
            <w:right w:val="none" w:sz="0" w:space="0" w:color="auto"/>
          </w:divBdr>
        </w:div>
        <w:div w:id="329842893">
          <w:marLeft w:val="0"/>
          <w:marRight w:val="0"/>
          <w:marTop w:val="0"/>
          <w:marBottom w:val="0"/>
          <w:divBdr>
            <w:top w:val="none" w:sz="0" w:space="0" w:color="auto"/>
            <w:left w:val="none" w:sz="0" w:space="0" w:color="auto"/>
            <w:bottom w:val="none" w:sz="0" w:space="0" w:color="auto"/>
            <w:right w:val="none" w:sz="0" w:space="0" w:color="auto"/>
          </w:divBdr>
        </w:div>
        <w:div w:id="861626732">
          <w:marLeft w:val="0"/>
          <w:marRight w:val="0"/>
          <w:marTop w:val="0"/>
          <w:marBottom w:val="0"/>
          <w:divBdr>
            <w:top w:val="none" w:sz="0" w:space="0" w:color="auto"/>
            <w:left w:val="none" w:sz="0" w:space="0" w:color="auto"/>
            <w:bottom w:val="none" w:sz="0" w:space="0" w:color="auto"/>
            <w:right w:val="none" w:sz="0" w:space="0" w:color="auto"/>
          </w:divBdr>
        </w:div>
        <w:div w:id="1450549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20"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lanalto.gov.br/ccivil_03/leis/l8429.htm"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ortaldoempreendedor.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feb27506-d0cb-4764-903f-1304ed79efc7"/>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8ce77f6a-f1fb-45c7-a4e1-13af6ce189a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45E1D03-E10E-48F8-A0A0-C4EC311A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22</Pages>
  <Words>10513</Words>
  <Characters>56774</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HMRSALC1</dc:creator>
  <dc:description/>
  <cp:lastModifiedBy>HMRSALC1</cp:lastModifiedBy>
  <cp:revision>15</cp:revision>
  <cp:lastPrinted>2025-09-03T14:00:00Z</cp:lastPrinted>
  <dcterms:created xsi:type="dcterms:W3CDTF">2025-08-05T15:20:00Z</dcterms:created>
  <dcterms:modified xsi:type="dcterms:W3CDTF">2025-09-03T14:00:00Z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